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815F5C"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6F2" w:rsidRDefault="003A26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3A26F2" w:rsidRDefault="003A26F2"/>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8B43C1">
        <w:rPr>
          <w:rFonts w:asciiTheme="majorHAnsi" w:hAnsiTheme="majorHAnsi" w:cs="Times New Roman"/>
          <w:color w:val="000000"/>
          <w:sz w:val="24"/>
          <w:szCs w:val="24"/>
          <w:u w:val="single"/>
          <w:lang w:val="it-IT"/>
        </w:rPr>
        <w:t>8333</w:t>
      </w:r>
      <w:r w:rsidR="004F2BD6" w:rsidRPr="00681AC1">
        <w:rPr>
          <w:rFonts w:asciiTheme="majorHAnsi" w:hAnsiTheme="majorHAnsi" w:cs="Times New Roman"/>
          <w:color w:val="000000"/>
          <w:sz w:val="24"/>
          <w:szCs w:val="24"/>
          <w:u w:val="single"/>
          <w:lang w:val="it-IT"/>
        </w:rPr>
        <w:t>/5 (</w:t>
      </w:r>
      <w:r w:rsidR="008B43C1">
        <w:rPr>
          <w:rFonts w:asciiTheme="majorHAnsi" w:hAnsiTheme="majorHAnsi" w:cs="Times New Roman"/>
          <w:color w:val="000000"/>
          <w:sz w:val="24"/>
          <w:szCs w:val="24"/>
          <w:u w:val="single"/>
          <w:lang w:val="it-IT"/>
        </w:rPr>
        <w:t>27</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8B43C1">
        <w:rPr>
          <w:rFonts w:asciiTheme="majorHAnsi" w:hAnsiTheme="majorHAnsi" w:cs="Times New Roman"/>
          <w:color w:val="000000"/>
          <w:sz w:val="24"/>
          <w:szCs w:val="24"/>
          <w:u w:val="single"/>
          <w:lang w:val="it-IT"/>
        </w:rPr>
        <w:t>01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F33331">
        <w:rPr>
          <w:rFonts w:asciiTheme="majorHAnsi" w:hAnsiTheme="majorHAnsi" w:cs="Times New Roman"/>
          <w:color w:val="000000"/>
          <w:sz w:val="24"/>
          <w:szCs w:val="24"/>
          <w:u w:val="single"/>
          <w:lang w:val="it-IT"/>
        </w:rPr>
        <w:t>17</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8B43C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8B43C1" w:rsidRPr="00007E17" w:rsidRDefault="008B43C1" w:rsidP="008B43C1">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Kolosječni pribor</w:t>
      </w:r>
      <w:r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8B43C1">
        <w:rPr>
          <w:rFonts w:asciiTheme="majorHAnsi" w:hAnsiTheme="majorHAnsi" w:cs="Times New Roman"/>
          <w:b/>
          <w:color w:val="C00000"/>
          <w:sz w:val="32"/>
          <w:szCs w:val="32"/>
          <w:u w:val="single"/>
          <w:lang w:val="it-IT"/>
        </w:rPr>
        <w:t>8333</w:t>
      </w:r>
      <w:r w:rsidRPr="00681AC1">
        <w:rPr>
          <w:rFonts w:asciiTheme="majorHAnsi" w:hAnsiTheme="majorHAnsi" w:cs="Times New Roman"/>
          <w:b/>
          <w:color w:val="C00000"/>
          <w:sz w:val="32"/>
          <w:szCs w:val="32"/>
          <w:u w:val="single"/>
          <w:lang w:val="it-IT"/>
        </w:rPr>
        <w:t>/5 (</w:t>
      </w:r>
      <w:r w:rsidR="008B43C1">
        <w:rPr>
          <w:rFonts w:asciiTheme="majorHAnsi" w:hAnsiTheme="majorHAnsi" w:cs="Times New Roman"/>
          <w:b/>
          <w:color w:val="C00000"/>
          <w:sz w:val="32"/>
          <w:szCs w:val="32"/>
          <w:u w:val="single"/>
          <w:lang w:val="it-IT"/>
        </w:rPr>
        <w:t>27</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450DC6">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7</w:t>
        </w:r>
        <w:r w:rsidR="00450DC6"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10</w:t>
        </w:r>
        <w:r w:rsidR="00450DC6"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11</w:t>
        </w:r>
        <w:r w:rsidR="00450DC6" w:rsidRPr="00BA04F0">
          <w:rPr>
            <w:rFonts w:asciiTheme="majorHAnsi" w:hAnsiTheme="majorHAnsi" w:cs="Times New Roman"/>
            <w:noProof/>
            <w:webHidden/>
            <w:sz w:val="24"/>
            <w:szCs w:val="24"/>
          </w:rPr>
          <w:fldChar w:fldCharType="end"/>
        </w:r>
      </w:hyperlink>
      <w:hyperlink w:anchor="_Toc418775201" w:history="1"/>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12</w:t>
        </w:r>
        <w:r w:rsidR="00450DC6" w:rsidRPr="00BA04F0">
          <w:rPr>
            <w:rFonts w:asciiTheme="majorHAnsi" w:hAnsiTheme="majorHAnsi" w:cs="Times New Roman"/>
            <w:noProof/>
            <w:webHidden/>
            <w:sz w:val="24"/>
            <w:szCs w:val="24"/>
          </w:rPr>
          <w:fldChar w:fldCharType="end"/>
        </w:r>
      </w:hyperlink>
    </w:p>
    <w:p w:rsidR="005B2414" w:rsidRDefault="00105D35"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13</w:t>
        </w:r>
        <w:r w:rsidR="00450DC6" w:rsidRPr="00BA04F0">
          <w:rPr>
            <w:rFonts w:asciiTheme="majorHAnsi" w:hAnsiTheme="majorHAnsi" w:cs="Times New Roman"/>
            <w:noProof/>
            <w:webHidden/>
            <w:sz w:val="24"/>
            <w:szCs w:val="24"/>
          </w:rPr>
          <w:fldChar w:fldCharType="end"/>
        </w:r>
      </w:hyperlink>
    </w:p>
    <w:p w:rsidR="00EF4BFA" w:rsidRDefault="00105D35"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105D3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15</w:t>
        </w:r>
        <w:r w:rsidR="00450DC6" w:rsidRPr="00BA04F0">
          <w:rPr>
            <w:rFonts w:asciiTheme="majorHAnsi" w:hAnsiTheme="majorHAnsi" w:cs="Times New Roman"/>
            <w:noProof/>
            <w:webHidden/>
            <w:sz w:val="24"/>
            <w:szCs w:val="24"/>
          </w:rPr>
          <w:fldChar w:fldCharType="end"/>
        </w:r>
      </w:hyperlink>
    </w:p>
    <w:p w:rsidR="005B2414" w:rsidRPr="00BA04F0" w:rsidRDefault="00105D3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21</w:t>
        </w:r>
        <w:r w:rsidR="00450DC6" w:rsidRPr="00BA04F0">
          <w:rPr>
            <w:rFonts w:asciiTheme="majorHAnsi" w:hAnsiTheme="majorHAnsi" w:cs="Times New Roman"/>
            <w:noProof/>
            <w:webHidden/>
            <w:sz w:val="24"/>
            <w:szCs w:val="24"/>
          </w:rPr>
          <w:fldChar w:fldCharType="end"/>
        </w:r>
      </w:hyperlink>
    </w:p>
    <w:p w:rsidR="005B2414" w:rsidRPr="00BA04F0" w:rsidRDefault="00105D3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23</w:t>
        </w:r>
        <w:r w:rsidR="00450DC6" w:rsidRPr="00BA04F0">
          <w:rPr>
            <w:rFonts w:asciiTheme="majorHAnsi" w:hAnsiTheme="majorHAnsi" w:cs="Times New Roman"/>
            <w:noProof/>
            <w:webHidden/>
            <w:sz w:val="24"/>
            <w:szCs w:val="24"/>
          </w:rPr>
          <w:fldChar w:fldCharType="end"/>
        </w:r>
      </w:hyperlink>
    </w:p>
    <w:p w:rsidR="005B2414" w:rsidRPr="00BA04F0" w:rsidRDefault="00105D3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24</w:t>
        </w:r>
        <w:r w:rsidR="00450DC6"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25</w:t>
        </w:r>
        <w:r w:rsidR="00450DC6" w:rsidRPr="00BA04F0">
          <w:rPr>
            <w:rFonts w:asciiTheme="majorHAnsi" w:hAnsiTheme="majorHAnsi" w:cs="Times New Roman"/>
            <w:noProof/>
            <w:webHidden/>
            <w:sz w:val="24"/>
            <w:szCs w:val="24"/>
          </w:rPr>
          <w:fldChar w:fldCharType="end"/>
        </w:r>
      </w:hyperlink>
    </w:p>
    <w:p w:rsidR="005B2414" w:rsidRPr="00BA04F0" w:rsidRDefault="00105D35"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26</w:t>
        </w:r>
        <w:r w:rsidR="00450DC6"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29</w:t>
        </w:r>
        <w:r w:rsidR="00450DC6"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33</w:t>
        </w:r>
        <w:r w:rsidR="00450DC6" w:rsidRPr="00BA04F0">
          <w:rPr>
            <w:rFonts w:asciiTheme="majorHAnsi" w:hAnsiTheme="majorHAnsi" w:cs="Times New Roman"/>
            <w:noProof/>
            <w:webHidden/>
            <w:sz w:val="24"/>
            <w:szCs w:val="24"/>
          </w:rPr>
          <w:fldChar w:fldCharType="end"/>
        </w:r>
      </w:hyperlink>
    </w:p>
    <w:p w:rsidR="005B2414" w:rsidRPr="00BA04F0" w:rsidRDefault="00105D35">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39</w:t>
        </w:r>
        <w:r w:rsidR="00450DC6" w:rsidRPr="00BA04F0">
          <w:rPr>
            <w:rFonts w:asciiTheme="majorHAnsi" w:hAnsiTheme="majorHAnsi" w:cs="Times New Roman"/>
            <w:noProof/>
            <w:webHidden/>
            <w:sz w:val="24"/>
            <w:szCs w:val="24"/>
          </w:rPr>
          <w:fldChar w:fldCharType="end"/>
        </w:r>
      </w:hyperlink>
    </w:p>
    <w:p w:rsidR="005B2414" w:rsidRDefault="00105D35">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450DC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450DC6" w:rsidRPr="00BA04F0">
          <w:rPr>
            <w:rFonts w:asciiTheme="majorHAnsi" w:hAnsiTheme="majorHAnsi" w:cs="Times New Roman"/>
            <w:noProof/>
            <w:webHidden/>
            <w:sz w:val="24"/>
            <w:szCs w:val="24"/>
          </w:rPr>
        </w:r>
        <w:r w:rsidR="00450DC6" w:rsidRPr="00BA04F0">
          <w:rPr>
            <w:rFonts w:asciiTheme="majorHAnsi" w:hAnsiTheme="majorHAnsi" w:cs="Times New Roman"/>
            <w:noProof/>
            <w:webHidden/>
            <w:sz w:val="24"/>
            <w:szCs w:val="24"/>
          </w:rPr>
          <w:fldChar w:fldCharType="separate"/>
        </w:r>
        <w:r w:rsidR="00FE0B95">
          <w:rPr>
            <w:rFonts w:asciiTheme="majorHAnsi" w:hAnsiTheme="majorHAnsi" w:cs="Times New Roman"/>
            <w:noProof/>
            <w:webHidden/>
            <w:sz w:val="24"/>
            <w:szCs w:val="24"/>
          </w:rPr>
          <w:t>40</w:t>
        </w:r>
        <w:r w:rsidR="00450DC6"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450DC6"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8B43C1" w:rsidP="008B43C1">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Zoran Pavićević</w:t>
            </w:r>
            <w:r w:rsidR="007324DE">
              <w:rPr>
                <w:rFonts w:asciiTheme="majorHAnsi" w:hAnsiTheme="majorHAnsi" w:cs="Times New Roman"/>
                <w:b/>
                <w:color w:val="000000"/>
                <w:sz w:val="23"/>
                <w:szCs w:val="23"/>
                <w:lang w:val="sr-Latn-CS"/>
              </w:rPr>
              <w:t>,</w:t>
            </w:r>
            <w:r w:rsidRPr="008B43C1">
              <w:rPr>
                <w:rFonts w:asciiTheme="majorHAnsi" w:hAnsiTheme="majorHAnsi" w:cs="Times New Roman"/>
                <w:b/>
                <w:color w:val="000000"/>
                <w:sz w:val="20"/>
                <w:szCs w:val="20"/>
                <w:lang w:val="sr-Latn-CS"/>
              </w:rPr>
              <w:t>spec.struk.građ</w:t>
            </w:r>
            <w:r w:rsidR="007324DE" w:rsidRPr="008B43C1">
              <w:rPr>
                <w:rFonts w:asciiTheme="majorHAnsi" w:hAnsiTheme="majorHAnsi" w:cs="Times New Roman"/>
                <w:b/>
                <w:color w:val="000000"/>
                <w:sz w:val="20"/>
                <w:szCs w:val="2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8B43C1">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8B43C1">
              <w:rPr>
                <w:rFonts w:asciiTheme="majorHAnsi" w:hAnsiTheme="majorHAnsi" w:cs="Times New Roman"/>
                <w:b/>
                <w:color w:val="000000"/>
                <w:sz w:val="23"/>
                <w:szCs w:val="23"/>
              </w:rPr>
              <w:t>797</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8B43C1" w:rsidP="00B56533">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Pr="004D1DEC">
              <w:rPr>
                <w:rFonts w:asciiTheme="majorHAnsi" w:hAnsiTheme="majorHAnsi" w:cs="Verdana"/>
                <w:b/>
                <w:bCs/>
                <w:i/>
                <w:sz w:val="24"/>
                <w:szCs w:val="24"/>
                <w:lang w:val="sr-Latn-CS"/>
              </w:rPr>
              <w:t>kolosječnog pribora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2A5AA1" w:rsidTr="00C0566E">
        <w:tc>
          <w:tcPr>
            <w:tcW w:w="9179" w:type="dxa"/>
            <w:tcBorders>
              <w:top w:val="single" w:sz="4" w:space="0" w:color="auto"/>
              <w:bottom w:val="single" w:sz="4" w:space="0" w:color="auto"/>
            </w:tcBorders>
          </w:tcPr>
          <w:p w:rsidR="00B460F9" w:rsidRPr="00603D03" w:rsidRDefault="00603D03" w:rsidP="00C0566E">
            <w:pPr>
              <w:spacing w:after="0" w:line="240" w:lineRule="auto"/>
              <w:rPr>
                <w:rFonts w:asciiTheme="majorHAnsi" w:hAnsiTheme="majorHAnsi" w:cs="Times New Roman"/>
                <w:color w:val="000000"/>
                <w:sz w:val="24"/>
                <w:szCs w:val="24"/>
              </w:rPr>
            </w:pPr>
            <w:r w:rsidRPr="00603D03">
              <w:rPr>
                <w:rFonts w:asciiTheme="majorHAnsi" w:eastAsia="Times New Roman" w:hAnsiTheme="majorHAnsi" w:cs="Times New Roman"/>
                <w:sz w:val="24"/>
                <w:szCs w:val="24"/>
              </w:rPr>
              <w:t>34946000-0 Materijal i roba za izgradnju željeznickih kolosijeka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603D03">
        <w:rPr>
          <w:rFonts w:asciiTheme="majorHAnsi" w:hAnsiTheme="majorHAnsi" w:cs="Times New Roman"/>
          <w:b/>
          <w:color w:val="000000"/>
          <w:sz w:val="24"/>
          <w:szCs w:val="24"/>
          <w:u w:val="single"/>
          <w:lang w:val="pl-PL"/>
        </w:rPr>
        <w:t>50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603D03"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523613" w:rsidRDefault="00603D03" w:rsidP="00603D0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sidRPr="00523613">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Default="00603D03" w:rsidP="00603D03">
      <w:pPr>
        <w:spacing w:after="0" w:line="240" w:lineRule="auto"/>
        <w:ind w:firstLine="426"/>
        <w:jc w:val="both"/>
        <w:rPr>
          <w:rFonts w:ascii="Times New Roman" w:hAnsi="Times New Roman" w:cs="Times New Roman"/>
          <w:color w:val="000000"/>
          <w:sz w:val="23"/>
          <w:szCs w:val="23"/>
        </w:rPr>
      </w:pPr>
    </w:p>
    <w:p w:rsidR="00603D03" w:rsidRPr="00FB2370" w:rsidRDefault="00603D03" w:rsidP="00603D03">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603D03" w:rsidRPr="00FA2239" w:rsidTr="00C31716">
        <w:trPr>
          <w:trHeight w:val="354"/>
          <w:tblCellSpacing w:w="20" w:type="dxa"/>
        </w:trPr>
        <w:tc>
          <w:tcPr>
            <w:tcW w:w="9314" w:type="dxa"/>
          </w:tcPr>
          <w:p w:rsidR="00603D03" w:rsidRPr="00C47360" w:rsidRDefault="00603D03" w:rsidP="00C31716">
            <w:pPr>
              <w:spacing w:after="0" w:line="240" w:lineRule="auto"/>
              <w:jc w:val="both"/>
              <w:rPr>
                <w:rFonts w:asciiTheme="majorHAnsi" w:hAnsiTheme="majorHAnsi" w:cs="Times New Roman"/>
                <w:i/>
                <w:color w:val="000000"/>
                <w:sz w:val="24"/>
                <w:szCs w:val="24"/>
              </w:rPr>
            </w:pPr>
            <w:r w:rsidRPr="00C47360">
              <w:rPr>
                <w:rFonts w:asciiTheme="majorHAnsi" w:hAnsiTheme="majorHAnsi" w:cs="Times New Roman"/>
                <w:i/>
                <w:iCs/>
                <w:color w:val="000000"/>
                <w:sz w:val="24"/>
                <w:szCs w:val="24"/>
                <w:lang w:val="sr-Latn-CS"/>
              </w:rPr>
              <w:lastRenderedPageBreak/>
              <w:t xml:space="preserve">Uvjerenje, sertifikat (potvrdu) izdatu od organa ili tijela za ocjenu usaglašenosti </w:t>
            </w:r>
            <w:r w:rsidRPr="00C47360">
              <w:rPr>
                <w:rFonts w:asciiTheme="majorHAnsi" w:hAnsiTheme="majorHAnsi" w:cs="Times New Roman"/>
                <w:i/>
                <w:color w:val="000000"/>
                <w:sz w:val="24"/>
                <w:szCs w:val="24"/>
              </w:rPr>
              <w:t>čija je kompetentnost priznata, a kojima se jasno utvrđenim referentnim navođenjem odgovarajućih specifikacija ili standarda potvrđuje da:</w:t>
            </w:r>
          </w:p>
          <w:p w:rsidR="00603D03" w:rsidRPr="00C47360" w:rsidRDefault="00603D03" w:rsidP="00C31716">
            <w:pPr>
              <w:spacing w:after="0" w:line="240" w:lineRule="auto"/>
              <w:jc w:val="both"/>
              <w:rPr>
                <w:rFonts w:asciiTheme="majorHAnsi" w:hAnsiTheme="majorHAnsi" w:cs="Arial"/>
                <w:i/>
                <w:iCs/>
                <w:color w:val="000000"/>
                <w:sz w:val="24"/>
                <w:szCs w:val="24"/>
              </w:rPr>
            </w:pPr>
            <w:r w:rsidRPr="00C47360">
              <w:rPr>
                <w:rFonts w:asciiTheme="majorHAnsi" w:hAnsiTheme="majorHAnsi" w:cs="Times New Roman"/>
                <w:i/>
                <w:color w:val="000000"/>
                <w:sz w:val="24"/>
                <w:szCs w:val="24"/>
              </w:rPr>
              <w:t xml:space="preserve">- </w:t>
            </w:r>
            <w:r w:rsidRPr="00C47360">
              <w:rPr>
                <w:rFonts w:asciiTheme="majorHAnsi" w:hAnsiTheme="majorHAnsi" w:cs="Arial"/>
                <w:i/>
                <w:iCs/>
                <w:color w:val="000000"/>
                <w:sz w:val="24"/>
                <w:szCs w:val="24"/>
              </w:rPr>
              <w:t xml:space="preserve">Tirfon za rebrastu ploču </w:t>
            </w:r>
            <w:r w:rsidRPr="00C47360">
              <w:rPr>
                <w:rFonts w:asciiTheme="majorHAnsi" w:hAnsiTheme="majorHAnsi" w:cs="Times New Roman"/>
                <w:i/>
                <w:color w:val="000000"/>
                <w:sz w:val="24"/>
                <w:szCs w:val="24"/>
              </w:rPr>
              <w:t xml:space="preserve">ispunjava standard  </w:t>
            </w:r>
            <w:r w:rsidR="00C95D26" w:rsidRPr="00C47360">
              <w:rPr>
                <w:rFonts w:asciiTheme="majorHAnsi" w:hAnsiTheme="majorHAnsi" w:cs="Arial"/>
                <w:i/>
                <w:iCs/>
              </w:rPr>
              <w:t>JŽS G1.341 i da je u skladu sa Objavom UIC 864-1</w:t>
            </w:r>
            <w:r w:rsidR="002E631E">
              <w:rPr>
                <w:rFonts w:asciiTheme="majorHAnsi" w:hAnsiTheme="majorHAnsi" w:cs="Arial"/>
                <w:i/>
                <w:iCs/>
              </w:rPr>
              <w:t xml:space="preserve"> (150mm)</w:t>
            </w:r>
            <w:r w:rsidRPr="00C47360">
              <w:rPr>
                <w:rFonts w:asciiTheme="majorHAnsi" w:hAnsiTheme="majorHAnsi" w:cs="Arial"/>
                <w:i/>
                <w:iCs/>
                <w:color w:val="000000"/>
                <w:sz w:val="24"/>
                <w:szCs w:val="24"/>
              </w:rPr>
              <w:t>,</w:t>
            </w:r>
          </w:p>
          <w:p w:rsidR="00603D03" w:rsidRPr="00C47360" w:rsidRDefault="00603D03" w:rsidP="00C31716">
            <w:pPr>
              <w:spacing w:after="0" w:line="240" w:lineRule="auto"/>
              <w:jc w:val="both"/>
              <w:rPr>
                <w:rFonts w:asciiTheme="majorHAnsi" w:hAnsiTheme="majorHAnsi" w:cs="Arial"/>
                <w:i/>
                <w:iCs/>
                <w:color w:val="000000"/>
                <w:sz w:val="24"/>
                <w:szCs w:val="24"/>
              </w:rPr>
            </w:pPr>
            <w:r w:rsidRPr="00C47360">
              <w:rPr>
                <w:rFonts w:asciiTheme="majorHAnsi" w:hAnsiTheme="majorHAnsi" w:cs="Arial"/>
                <w:i/>
                <w:sz w:val="24"/>
                <w:szCs w:val="24"/>
                <w:lang w:val="sr-Latn-CS"/>
              </w:rPr>
              <w:t xml:space="preserve">- </w:t>
            </w:r>
            <w:r w:rsidR="00C95D26" w:rsidRPr="00C47360">
              <w:rPr>
                <w:rFonts w:asciiTheme="majorHAnsi" w:hAnsiTheme="majorHAnsi" w:cs="Arial"/>
                <w:i/>
                <w:iCs/>
              </w:rPr>
              <w:t>Stojeći vijak sa navrtkom</w:t>
            </w:r>
            <w:r w:rsidRPr="00C47360">
              <w:rPr>
                <w:rFonts w:asciiTheme="majorHAnsi" w:hAnsiTheme="majorHAnsi" w:cs="Arial"/>
                <w:i/>
                <w:sz w:val="24"/>
                <w:szCs w:val="24"/>
                <w:lang w:val="sr-Latn-CS"/>
              </w:rPr>
              <w:t xml:space="preserve"> </w:t>
            </w:r>
            <w:r w:rsidR="00C95D26" w:rsidRPr="00C47360">
              <w:rPr>
                <w:rFonts w:asciiTheme="majorHAnsi" w:hAnsiTheme="majorHAnsi" w:cs="Times New Roman"/>
                <w:i/>
                <w:color w:val="000000"/>
                <w:sz w:val="24"/>
                <w:szCs w:val="24"/>
              </w:rPr>
              <w:t>ispunjava</w:t>
            </w:r>
            <w:r w:rsidRPr="00C47360">
              <w:rPr>
                <w:rFonts w:asciiTheme="majorHAnsi" w:hAnsiTheme="majorHAnsi" w:cs="Times New Roman"/>
                <w:i/>
                <w:color w:val="000000"/>
                <w:sz w:val="24"/>
                <w:szCs w:val="24"/>
              </w:rPr>
              <w:t xml:space="preserve"> standard  </w:t>
            </w:r>
            <w:r w:rsidR="00C95D26" w:rsidRPr="00C47360">
              <w:rPr>
                <w:rFonts w:asciiTheme="majorHAnsi" w:hAnsiTheme="majorHAnsi" w:cs="Arial"/>
                <w:i/>
                <w:iCs/>
              </w:rPr>
              <w:t>JŽS G1.315 i da je u skladu sa Objavom UIC 864-2</w:t>
            </w:r>
            <w:r w:rsidR="00C95D26" w:rsidRPr="00C47360">
              <w:rPr>
                <w:rFonts w:asciiTheme="majorHAnsi" w:hAnsiTheme="majorHAnsi" w:cs="Arial"/>
                <w:i/>
                <w:sz w:val="24"/>
                <w:szCs w:val="24"/>
                <w:lang w:val="sr-Latn-CS"/>
              </w:rPr>
              <w:t>,</w:t>
            </w:r>
          </w:p>
          <w:p w:rsidR="00603D03" w:rsidRPr="00C47360" w:rsidRDefault="00603D03" w:rsidP="00C31716">
            <w:pPr>
              <w:spacing w:after="0" w:line="240" w:lineRule="auto"/>
              <w:jc w:val="both"/>
              <w:rPr>
                <w:rFonts w:asciiTheme="majorHAnsi" w:hAnsiTheme="majorHAnsi" w:cs="Arial"/>
                <w:i/>
                <w:iCs/>
                <w:color w:val="000000"/>
              </w:rPr>
            </w:pPr>
            <w:r w:rsidRPr="00C47360">
              <w:rPr>
                <w:rFonts w:asciiTheme="majorHAnsi" w:hAnsiTheme="majorHAnsi" w:cs="Arial"/>
                <w:i/>
                <w:iCs/>
                <w:color w:val="000000"/>
                <w:sz w:val="24"/>
                <w:szCs w:val="24"/>
              </w:rPr>
              <w:t xml:space="preserve">- </w:t>
            </w:r>
            <w:r w:rsidR="00C95D26" w:rsidRPr="00C47360">
              <w:rPr>
                <w:rFonts w:asciiTheme="majorHAnsi" w:hAnsiTheme="majorHAnsi" w:cs="Arial"/>
                <w:i/>
                <w:iCs/>
              </w:rPr>
              <w:t>Dvostruke elastične podloške</w:t>
            </w:r>
            <w:r w:rsidRPr="00C47360">
              <w:rPr>
                <w:rFonts w:asciiTheme="majorHAnsi" w:hAnsiTheme="majorHAnsi" w:cs="Times New Roman"/>
                <w:i/>
                <w:color w:val="000000"/>
                <w:sz w:val="24"/>
                <w:szCs w:val="24"/>
              </w:rPr>
              <w:t xml:space="preserve"> </w:t>
            </w:r>
            <w:r w:rsidR="00C95D26" w:rsidRPr="00C47360">
              <w:rPr>
                <w:rFonts w:asciiTheme="majorHAnsi" w:hAnsiTheme="majorHAnsi" w:cs="Arial"/>
                <w:i/>
                <w:iCs/>
              </w:rPr>
              <w:t>(groverov prsten)</w:t>
            </w:r>
            <w:r w:rsidR="00DC1817">
              <w:rPr>
                <w:rFonts w:asciiTheme="majorHAnsi" w:hAnsiTheme="majorHAnsi" w:cs="Arial"/>
                <w:i/>
                <w:iCs/>
              </w:rPr>
              <w:t xml:space="preserve"> </w:t>
            </w:r>
            <w:r w:rsidRPr="00C47360">
              <w:rPr>
                <w:rFonts w:asciiTheme="majorHAnsi" w:hAnsiTheme="majorHAnsi" w:cs="Times New Roman"/>
                <w:i/>
                <w:color w:val="000000"/>
                <w:sz w:val="24"/>
                <w:szCs w:val="24"/>
              </w:rPr>
              <w:t xml:space="preserve">ispunjavaju standard  </w:t>
            </w:r>
            <w:r w:rsidR="00C95D26" w:rsidRPr="00C47360">
              <w:rPr>
                <w:rFonts w:asciiTheme="majorHAnsi" w:hAnsiTheme="majorHAnsi" w:cs="Arial"/>
                <w:i/>
                <w:iCs/>
              </w:rPr>
              <w:t xml:space="preserve">JŽS G1.326 i </w:t>
            </w:r>
            <w:r w:rsidR="00C47360" w:rsidRPr="00C47360">
              <w:rPr>
                <w:rFonts w:asciiTheme="majorHAnsi" w:hAnsiTheme="majorHAnsi" w:cs="Arial"/>
                <w:i/>
                <w:iCs/>
              </w:rPr>
              <w:t xml:space="preserve">da su u skladu sa Objavom </w:t>
            </w:r>
            <w:r w:rsidR="00C95D26" w:rsidRPr="00C47360">
              <w:rPr>
                <w:rFonts w:asciiTheme="majorHAnsi" w:hAnsiTheme="majorHAnsi" w:cs="Arial"/>
                <w:i/>
                <w:iCs/>
              </w:rPr>
              <w:t>UIC 864-3</w:t>
            </w:r>
            <w:r w:rsidR="00C95D26" w:rsidRPr="00C47360">
              <w:rPr>
                <w:rFonts w:asciiTheme="majorHAnsi" w:hAnsiTheme="majorHAnsi" w:cs="Arial"/>
                <w:i/>
                <w:iCs/>
                <w:color w:val="000000"/>
              </w:rPr>
              <w:t>,</w:t>
            </w:r>
          </w:p>
          <w:p w:rsidR="00C95D26" w:rsidRPr="00C47360" w:rsidRDefault="00C47360" w:rsidP="00C31716">
            <w:pPr>
              <w:spacing w:after="0" w:line="240" w:lineRule="auto"/>
              <w:jc w:val="both"/>
              <w:rPr>
                <w:rFonts w:asciiTheme="majorHAnsi" w:hAnsiTheme="majorHAnsi" w:cs="Arial"/>
                <w:i/>
                <w:iCs/>
                <w:color w:val="000000"/>
              </w:rPr>
            </w:pPr>
            <w:r w:rsidRPr="00C47360">
              <w:rPr>
                <w:rFonts w:asciiTheme="majorHAnsi" w:hAnsiTheme="majorHAnsi" w:cs="Arial"/>
                <w:i/>
                <w:iCs/>
                <w:color w:val="000000"/>
              </w:rPr>
              <w:t xml:space="preserve">- </w:t>
            </w:r>
            <w:r w:rsidR="00C95D26" w:rsidRPr="00C47360">
              <w:rPr>
                <w:rFonts w:asciiTheme="majorHAnsi" w:hAnsiTheme="majorHAnsi" w:cs="Arial"/>
                <w:i/>
                <w:iCs/>
              </w:rPr>
              <w:t>Gumene podloške za šinu 49E1</w:t>
            </w:r>
            <w:r w:rsidRPr="00C47360">
              <w:rPr>
                <w:rFonts w:asciiTheme="majorHAnsi" w:hAnsiTheme="majorHAnsi" w:cs="Arial"/>
                <w:i/>
                <w:iCs/>
              </w:rPr>
              <w:t xml:space="preserve"> </w:t>
            </w:r>
            <w:r w:rsidRPr="000D52A8">
              <w:rPr>
                <w:rFonts w:asciiTheme="majorHAnsi" w:hAnsiTheme="majorHAnsi" w:cs="Times New Roman"/>
                <w:i/>
                <w:color w:val="000000"/>
                <w:sz w:val="24"/>
                <w:szCs w:val="24"/>
              </w:rPr>
              <w:t>ispunjava</w:t>
            </w:r>
            <w:r w:rsidR="00DC1817" w:rsidRPr="000D52A8">
              <w:rPr>
                <w:rFonts w:asciiTheme="majorHAnsi" w:hAnsiTheme="majorHAnsi" w:cs="Times New Roman"/>
                <w:i/>
                <w:color w:val="000000"/>
                <w:sz w:val="24"/>
                <w:szCs w:val="24"/>
              </w:rPr>
              <w:t>ju</w:t>
            </w:r>
            <w:r w:rsidRPr="000D52A8">
              <w:rPr>
                <w:rFonts w:asciiTheme="majorHAnsi" w:hAnsiTheme="majorHAnsi" w:cs="Times New Roman"/>
                <w:i/>
                <w:color w:val="000000"/>
                <w:sz w:val="24"/>
                <w:szCs w:val="24"/>
              </w:rPr>
              <w:t xml:space="preserve"> standard  </w:t>
            </w:r>
            <w:r w:rsidRPr="000D52A8">
              <w:rPr>
                <w:rFonts w:asciiTheme="majorHAnsi" w:hAnsiTheme="majorHAnsi" w:cs="Arial"/>
                <w:i/>
                <w:iCs/>
              </w:rPr>
              <w:t>JZS G1.076  (UIC KOD 864-5)</w:t>
            </w:r>
            <w:r w:rsidR="000D52A8" w:rsidRPr="000D52A8">
              <w:rPr>
                <w:rFonts w:asciiTheme="majorHAnsi" w:hAnsiTheme="majorHAnsi" w:cs="Arial"/>
                <w:i/>
                <w:iCs/>
              </w:rPr>
              <w:t xml:space="preserve"> za drvene pragove</w:t>
            </w:r>
            <w:r w:rsidRPr="000D52A8">
              <w:rPr>
                <w:rFonts w:asciiTheme="majorHAnsi" w:hAnsiTheme="majorHAnsi" w:cs="Arial"/>
                <w:i/>
                <w:iCs/>
              </w:rPr>
              <w:t>.</w:t>
            </w:r>
          </w:p>
          <w:p w:rsidR="00603D03" w:rsidRPr="00C47360" w:rsidRDefault="00603D03" w:rsidP="00C31716">
            <w:pPr>
              <w:spacing w:after="0" w:line="240" w:lineRule="auto"/>
              <w:jc w:val="both"/>
              <w:rPr>
                <w:rFonts w:asciiTheme="majorHAnsi" w:hAnsiTheme="majorHAnsi" w:cs="Arial"/>
                <w:i/>
                <w:iCs/>
                <w:color w:val="000000"/>
              </w:rPr>
            </w:pPr>
          </w:p>
          <w:p w:rsidR="00603D03" w:rsidRPr="00C47360" w:rsidRDefault="00603D03" w:rsidP="00C31716">
            <w:pPr>
              <w:spacing w:after="0" w:line="240" w:lineRule="auto"/>
              <w:jc w:val="both"/>
              <w:rPr>
                <w:rFonts w:asciiTheme="majorHAnsi" w:hAnsiTheme="majorHAnsi" w:cs="Arial"/>
                <w:i/>
                <w:iCs/>
                <w:color w:val="000000"/>
              </w:rPr>
            </w:pPr>
            <w:r w:rsidRPr="00C47360">
              <w:rPr>
                <w:rFonts w:asciiTheme="majorHAnsi" w:hAnsiTheme="majorHAnsi" w:cs="Arial"/>
                <w:i/>
                <w:iCs/>
                <w:color w:val="000000"/>
              </w:rPr>
              <w:t>Uz dostavljena uvjerenja, sertifikate ( potvrde) ponuđač mora da dostavi dokaz da organ ili tijelo za ocjenu usaglašenosti ima priznatu kompetenciju.</w:t>
            </w:r>
          </w:p>
          <w:p w:rsidR="00603D03" w:rsidRPr="00285F05" w:rsidRDefault="00603D03" w:rsidP="00C31716">
            <w:pPr>
              <w:spacing w:after="0" w:line="240" w:lineRule="auto"/>
              <w:jc w:val="both"/>
              <w:rPr>
                <w:rFonts w:asciiTheme="majorHAnsi" w:hAnsiTheme="majorHAnsi" w:cs="Times New Roman"/>
                <w:i/>
                <w:color w:val="000000"/>
                <w:sz w:val="24"/>
                <w:szCs w:val="24"/>
                <w:highlight w:val="yellow"/>
              </w:rPr>
            </w:pPr>
            <w:r w:rsidRPr="00C47360">
              <w:rPr>
                <w:rFonts w:asciiTheme="majorHAnsi" w:hAnsiTheme="majorHAnsi" w:cs="Arial"/>
                <w:i/>
                <w:iCs/>
                <w:color w:val="000000"/>
              </w:rPr>
              <w:t>Navedeni dokaz može biti sertifikat o akreditaciji organa ili tijela za ocjenu usaglašenosti izdat od strane nacionalnog organa za akreditaciju, organa EU za akreditaciju ili organa druge međunarodne organizacije ili zajednice, a koji su nacionalnim, evropskim ili međunarodnim propisom ovlašćeni da izdaju akreditacije, ili drugi ekvivalentni dokaz. Sertifikat o akreditaciji mora da sadrži obim akreditacije za koji je akreditovan organ ili tijelo odnosno ekvivalentni dokaz mora sadržati obim kompentencije organa ili tijela za ocjenu usaglašenosti.</w:t>
            </w:r>
          </w:p>
        </w:tc>
      </w:tr>
    </w:tbl>
    <w:p w:rsidR="00603D03" w:rsidRPr="007B679F" w:rsidRDefault="00603D03" w:rsidP="00603D03">
      <w:pPr>
        <w:spacing w:after="0" w:line="240" w:lineRule="auto"/>
        <w:jc w:val="both"/>
        <w:rPr>
          <w:rFonts w:asciiTheme="majorHAnsi" w:hAnsiTheme="majorHAnsi" w:cs="Times New Roman"/>
          <w:color w:val="000000"/>
          <w:sz w:val="16"/>
          <w:szCs w:val="16"/>
        </w:rPr>
      </w:pPr>
    </w:p>
    <w:p w:rsidR="00603D03" w:rsidRPr="007B679F" w:rsidRDefault="00603D03" w:rsidP="00603D03">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563E61" w:rsidRDefault="00603D03" w:rsidP="00603D0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E13905"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P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F33331">
        <w:rPr>
          <w:rFonts w:asciiTheme="majorHAnsi" w:hAnsiTheme="majorHAnsi" w:cs="Times New Roman"/>
          <w:b/>
          <w:color w:val="000000"/>
          <w:sz w:val="24"/>
          <w:szCs w:val="24"/>
          <w:u w:val="single"/>
          <w:lang w:val="pl-PL"/>
        </w:rPr>
        <w:t>24</w:t>
      </w:r>
      <w:r w:rsidRPr="00C67B4C">
        <w:rPr>
          <w:rFonts w:asciiTheme="majorHAnsi" w:hAnsiTheme="majorHAnsi" w:cs="Times New Roman"/>
          <w:b/>
          <w:color w:val="000000"/>
          <w:sz w:val="24"/>
          <w:szCs w:val="24"/>
          <w:u w:val="single"/>
          <w:lang w:val="pl-PL"/>
        </w:rPr>
        <w:t>.</w:t>
      </w:r>
      <w:r w:rsidR="00552320">
        <w:rPr>
          <w:rFonts w:asciiTheme="majorHAnsi" w:hAnsiTheme="majorHAnsi" w:cs="Times New Roman"/>
          <w:b/>
          <w:color w:val="000000"/>
          <w:sz w:val="24"/>
          <w:szCs w:val="24"/>
          <w:u w:val="single"/>
          <w:lang w:val="pl-PL"/>
        </w:rPr>
        <w:t>10</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33331">
        <w:rPr>
          <w:rFonts w:asciiTheme="majorHAnsi" w:hAnsiTheme="majorHAnsi" w:cs="Times New Roman"/>
          <w:b/>
          <w:color w:val="000000"/>
          <w:sz w:val="24"/>
          <w:szCs w:val="24"/>
          <w:u w:val="single"/>
          <w:lang w:val="pl-PL"/>
        </w:rPr>
        <w:t>24</w:t>
      </w:r>
      <w:r w:rsidRPr="00C67B4C">
        <w:rPr>
          <w:rFonts w:asciiTheme="majorHAnsi" w:hAnsiTheme="majorHAnsi" w:cs="Times New Roman"/>
          <w:b/>
          <w:color w:val="000000"/>
          <w:sz w:val="24"/>
          <w:szCs w:val="24"/>
          <w:u w:val="single"/>
          <w:lang w:val="pl-PL"/>
        </w:rPr>
        <w:t>.</w:t>
      </w:r>
      <w:r w:rsidR="00552320">
        <w:rPr>
          <w:rFonts w:asciiTheme="majorHAnsi" w:hAnsiTheme="majorHAnsi" w:cs="Times New Roman"/>
          <w:b/>
          <w:color w:val="000000"/>
          <w:sz w:val="24"/>
          <w:szCs w:val="24"/>
          <w:u w:val="single"/>
          <w:lang w:val="pl-PL"/>
        </w:rPr>
        <w:t>10</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Default="00B460F9" w:rsidP="00C85AFB">
      <w:pPr>
        <w:spacing w:after="0" w:line="240" w:lineRule="auto"/>
        <w:rPr>
          <w:rFonts w:asciiTheme="majorHAnsi" w:hAnsiTheme="majorHAnsi" w:cs="Times New Roman"/>
          <w:color w:val="000000"/>
          <w:sz w:val="16"/>
          <w:szCs w:val="16"/>
        </w:rPr>
      </w:pPr>
    </w:p>
    <w:p w:rsidR="00552320" w:rsidRPr="00623EC4" w:rsidRDefault="00552320"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1"/>
        <w:gridCol w:w="3613"/>
        <w:gridCol w:w="3193"/>
        <w:gridCol w:w="1096"/>
        <w:gridCol w:w="910"/>
      </w:tblGrid>
      <w:tr w:rsidR="00552320" w:rsidTr="00C31716">
        <w:trPr>
          <w:cantSplit/>
          <w:trHeight w:val="1134"/>
          <w:tblCellSpacing w:w="20" w:type="dxa"/>
        </w:trPr>
        <w:tc>
          <w:tcPr>
            <w:tcW w:w="702"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87" w:type="dxa"/>
            <w:shd w:val="clear" w:color="auto" w:fill="E5B8B7" w:themeFill="accent2" w:themeFillTint="66"/>
            <w:vAlign w:val="center"/>
          </w:tcPr>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3171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62" w:type="dxa"/>
            <w:shd w:val="clear" w:color="auto" w:fill="E5B8B7" w:themeFill="accent2" w:themeFillTint="66"/>
            <w:vAlign w:val="center"/>
          </w:tcPr>
          <w:p w:rsidR="00552320" w:rsidRPr="006C70CE" w:rsidRDefault="00552320" w:rsidP="00C3171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552320" w:rsidRPr="009559B1" w:rsidRDefault="00552320" w:rsidP="00C31716">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1F0B69" w:rsidRDefault="00F10CEF" w:rsidP="00C31716">
            <w:pPr>
              <w:numPr>
                <w:ilvl w:val="0"/>
                <w:numId w:val="9"/>
              </w:numPr>
              <w:spacing w:after="0" w:line="240" w:lineRule="auto"/>
              <w:jc w:val="center"/>
              <w:rPr>
                <w:rFonts w:asciiTheme="majorHAnsi" w:hAnsiTheme="majorHAnsi"/>
                <w:b/>
                <w:color w:val="7F7F7F"/>
                <w:sz w:val="21"/>
                <w:szCs w:val="21"/>
                <w:lang w:val="sr-Latn-CS"/>
              </w:rPr>
            </w:pPr>
          </w:p>
        </w:tc>
        <w:tc>
          <w:tcPr>
            <w:tcW w:w="3587" w:type="dxa"/>
            <w:vAlign w:val="center"/>
          </w:tcPr>
          <w:p w:rsidR="00F10CEF" w:rsidRPr="00C95D26" w:rsidRDefault="00F10CEF" w:rsidP="00F10CEF">
            <w:pPr>
              <w:spacing w:after="0" w:line="240" w:lineRule="auto"/>
              <w:rPr>
                <w:rFonts w:asciiTheme="majorHAnsi" w:hAnsiTheme="majorHAnsi" w:cs="Arial"/>
                <w:i/>
                <w:iCs/>
              </w:rPr>
            </w:pPr>
            <w:r w:rsidRPr="00C95D26">
              <w:rPr>
                <w:rFonts w:asciiTheme="majorHAnsi" w:hAnsiTheme="majorHAnsi" w:cs="Arial"/>
                <w:i/>
                <w:iCs/>
              </w:rPr>
              <w:t xml:space="preserve">Tirfon za rebrastu ploču </w:t>
            </w:r>
          </w:p>
          <w:p w:rsidR="00F10CEF" w:rsidRPr="00C95D26" w:rsidRDefault="00F10CEF" w:rsidP="00F10CEF">
            <w:pPr>
              <w:spacing w:after="0" w:line="240" w:lineRule="auto"/>
              <w:rPr>
                <w:rFonts w:asciiTheme="majorHAnsi" w:hAnsiTheme="majorHAnsi" w:cs="Arial"/>
                <w:i/>
                <w:lang w:val="sr-Latn-CS"/>
              </w:rPr>
            </w:pPr>
            <w:r w:rsidRPr="00C95D26">
              <w:rPr>
                <w:rFonts w:asciiTheme="majorHAnsi" w:hAnsiTheme="majorHAnsi" w:cs="Arial"/>
                <w:i/>
                <w:iCs/>
              </w:rPr>
              <w:t>JŽS G1.341 i i Objava UIC 864-1</w:t>
            </w:r>
            <w:r w:rsidR="002E631E">
              <w:rPr>
                <w:rFonts w:asciiTheme="majorHAnsi" w:hAnsiTheme="majorHAnsi" w:cs="Arial"/>
                <w:i/>
                <w:iCs/>
              </w:rPr>
              <w:t xml:space="preserve"> (150 mm)</w:t>
            </w:r>
          </w:p>
        </w:tc>
        <w:tc>
          <w:tcPr>
            <w:tcW w:w="3162" w:type="dxa"/>
            <w:vAlign w:val="center"/>
          </w:tcPr>
          <w:p w:rsidR="00F10CEF" w:rsidRPr="00C95D26" w:rsidRDefault="00F10CEF" w:rsidP="00C31716">
            <w:pPr>
              <w:spacing w:after="0" w:line="240" w:lineRule="auto"/>
              <w:jc w:val="center"/>
              <w:rPr>
                <w:rFonts w:asciiTheme="majorHAnsi" w:hAnsiTheme="majorHAnsi" w:cs="Arial"/>
                <w:iCs/>
                <w:color w:val="000000"/>
              </w:rPr>
            </w:pPr>
            <w:r w:rsidRPr="00C95D26">
              <w:rPr>
                <w:rFonts w:asciiTheme="majorHAnsi" w:hAnsiTheme="majorHAnsi" w:cs="Arial"/>
                <w:i/>
                <w:iCs/>
              </w:rPr>
              <w:t>JŽS G1.341 i i Objava UIC 864-1</w:t>
            </w:r>
            <w:r w:rsidR="002E631E">
              <w:rPr>
                <w:rFonts w:asciiTheme="majorHAnsi" w:hAnsiTheme="majorHAnsi" w:cs="Arial"/>
                <w:i/>
                <w:iCs/>
              </w:rPr>
              <w:t xml:space="preserve"> (150 mm)</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F10CEF" w:rsidP="00F10CEF">
            <w:pPr>
              <w:spacing w:after="0" w:line="20" w:lineRule="atLeast"/>
              <w:jc w:val="center"/>
              <w:rPr>
                <w:rFonts w:asciiTheme="majorHAnsi" w:hAnsiTheme="majorHAnsi" w:cs="Arial"/>
                <w:b/>
                <w:bCs/>
                <w:i/>
                <w:lang w:val="sr-Latn-CS"/>
              </w:rPr>
            </w:pPr>
            <w:r w:rsidRPr="00C95D26">
              <w:rPr>
                <w:rFonts w:asciiTheme="majorHAnsi" w:hAnsiTheme="majorHAnsi" w:cs="Arial"/>
                <w:b/>
                <w:bCs/>
                <w:i/>
                <w:lang w:val="sr-Latn-CS"/>
              </w:rPr>
              <w:t>20.000</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87" w:type="dxa"/>
            <w:vAlign w:val="center"/>
          </w:tcPr>
          <w:p w:rsidR="00F10CEF" w:rsidRPr="00C95D26" w:rsidRDefault="00F10CEF" w:rsidP="00F10CEF">
            <w:pPr>
              <w:spacing w:after="0" w:line="240" w:lineRule="auto"/>
              <w:rPr>
                <w:rFonts w:asciiTheme="majorHAnsi" w:hAnsiTheme="majorHAnsi" w:cs="Arial"/>
                <w:i/>
                <w:iCs/>
              </w:rPr>
            </w:pPr>
            <w:r w:rsidRPr="00C95D26">
              <w:rPr>
                <w:rFonts w:asciiTheme="majorHAnsi" w:hAnsiTheme="majorHAnsi" w:cs="Arial"/>
                <w:i/>
                <w:iCs/>
              </w:rPr>
              <w:t xml:space="preserve">Stojeći vijak sa navrtkom </w:t>
            </w:r>
          </w:p>
          <w:p w:rsidR="00F10CEF" w:rsidRPr="00C95D26" w:rsidRDefault="00F10CEF" w:rsidP="00F10CEF">
            <w:pPr>
              <w:spacing w:after="0" w:line="240" w:lineRule="auto"/>
              <w:rPr>
                <w:rFonts w:asciiTheme="majorHAnsi" w:hAnsiTheme="majorHAnsi" w:cs="Arial"/>
                <w:i/>
                <w:iCs/>
                <w:color w:val="FF0000"/>
              </w:rPr>
            </w:pPr>
            <w:r w:rsidRPr="00C95D26">
              <w:rPr>
                <w:rFonts w:asciiTheme="majorHAnsi" w:hAnsiTheme="majorHAnsi" w:cs="Arial"/>
                <w:i/>
                <w:iCs/>
              </w:rPr>
              <w:t>JŽS G1.315 i Objava UIC 864-2</w:t>
            </w:r>
          </w:p>
        </w:tc>
        <w:tc>
          <w:tcPr>
            <w:tcW w:w="3162" w:type="dxa"/>
            <w:vAlign w:val="center"/>
          </w:tcPr>
          <w:p w:rsidR="00F10CEF" w:rsidRPr="00C95D26" w:rsidRDefault="00F10CEF" w:rsidP="00C31716">
            <w:pPr>
              <w:pStyle w:val="ListParagraph"/>
              <w:spacing w:before="0" w:after="0" w:line="240" w:lineRule="auto"/>
              <w:ind w:left="0"/>
              <w:jc w:val="center"/>
              <w:rPr>
                <w:rFonts w:asciiTheme="majorHAnsi" w:hAnsiTheme="majorHAnsi" w:cs="Arial"/>
                <w:b/>
                <w:i/>
              </w:rPr>
            </w:pPr>
            <w:r w:rsidRPr="00C95D26">
              <w:rPr>
                <w:rFonts w:asciiTheme="majorHAnsi" w:hAnsiTheme="majorHAnsi" w:cs="Arial"/>
                <w:i/>
                <w:iCs/>
              </w:rPr>
              <w:t>JŽS G1.315 i Objava UIC 864-2</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F10CEF" w:rsidP="00F10CEF">
            <w:pPr>
              <w:spacing w:after="0" w:line="20" w:lineRule="atLeast"/>
              <w:jc w:val="center"/>
              <w:rPr>
                <w:rFonts w:asciiTheme="majorHAnsi" w:hAnsiTheme="majorHAnsi" w:cs="Arial"/>
                <w:b/>
                <w:bCs/>
                <w:i/>
                <w:lang w:val="sr-Latn-CS"/>
              </w:rPr>
            </w:pPr>
            <w:r w:rsidRPr="00C95D26">
              <w:rPr>
                <w:rFonts w:asciiTheme="majorHAnsi" w:hAnsiTheme="majorHAnsi" w:cs="Arial"/>
                <w:b/>
                <w:bCs/>
                <w:i/>
                <w:lang w:val="sr-Latn-CS"/>
              </w:rPr>
              <w:t>14.500</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87" w:type="dxa"/>
            <w:vAlign w:val="center"/>
          </w:tcPr>
          <w:p w:rsidR="00F10CEF" w:rsidRPr="00C95D26" w:rsidRDefault="00F10CEF" w:rsidP="00F10CEF">
            <w:pPr>
              <w:spacing w:after="0" w:line="240" w:lineRule="auto"/>
              <w:rPr>
                <w:rFonts w:asciiTheme="majorHAnsi" w:hAnsiTheme="majorHAnsi" w:cs="Arial"/>
                <w:i/>
                <w:iCs/>
              </w:rPr>
            </w:pPr>
            <w:r w:rsidRPr="00C95D26">
              <w:rPr>
                <w:rFonts w:asciiTheme="majorHAnsi" w:hAnsiTheme="majorHAnsi" w:cs="Arial"/>
                <w:i/>
                <w:iCs/>
              </w:rPr>
              <w:t xml:space="preserve">Dvostruke elastične podloške </w:t>
            </w:r>
          </w:p>
          <w:p w:rsidR="00F10CEF" w:rsidRPr="00C95D26" w:rsidRDefault="00F10CEF" w:rsidP="00F10CEF">
            <w:pPr>
              <w:spacing w:after="0" w:line="240" w:lineRule="auto"/>
              <w:rPr>
                <w:rFonts w:asciiTheme="majorHAnsi" w:hAnsiTheme="majorHAnsi" w:cs="Arial"/>
                <w:i/>
                <w:iCs/>
              </w:rPr>
            </w:pPr>
            <w:r w:rsidRPr="00C95D26">
              <w:rPr>
                <w:rFonts w:asciiTheme="majorHAnsi" w:hAnsiTheme="majorHAnsi" w:cs="Arial"/>
                <w:i/>
                <w:iCs/>
              </w:rPr>
              <w:t xml:space="preserve">(groverov prsten) </w:t>
            </w:r>
          </w:p>
          <w:p w:rsidR="00F10CEF" w:rsidRPr="00C95D26" w:rsidRDefault="00F10CEF" w:rsidP="00F10CEF">
            <w:pPr>
              <w:spacing w:after="0" w:line="240" w:lineRule="auto"/>
              <w:rPr>
                <w:rFonts w:asciiTheme="majorHAnsi" w:hAnsiTheme="majorHAnsi" w:cs="Arial"/>
                <w:i/>
                <w:iCs/>
              </w:rPr>
            </w:pPr>
            <w:r w:rsidRPr="00C95D26">
              <w:rPr>
                <w:rFonts w:asciiTheme="majorHAnsi" w:hAnsiTheme="majorHAnsi" w:cs="Arial"/>
                <w:i/>
                <w:iCs/>
              </w:rPr>
              <w:t>JŽS G1.326 i Objava UIC 864-3</w:t>
            </w:r>
          </w:p>
        </w:tc>
        <w:tc>
          <w:tcPr>
            <w:tcW w:w="3162" w:type="dxa"/>
            <w:vAlign w:val="center"/>
          </w:tcPr>
          <w:p w:rsidR="00F10CEF" w:rsidRPr="00C95D26" w:rsidRDefault="00F10CEF" w:rsidP="00C31716">
            <w:pPr>
              <w:pStyle w:val="ListParagraph"/>
              <w:spacing w:before="0" w:after="0" w:line="240" w:lineRule="auto"/>
              <w:ind w:left="0"/>
              <w:jc w:val="center"/>
              <w:rPr>
                <w:rFonts w:asciiTheme="majorHAnsi" w:hAnsiTheme="majorHAnsi" w:cs="Arial"/>
              </w:rPr>
            </w:pPr>
            <w:r w:rsidRPr="00C95D26">
              <w:rPr>
                <w:rFonts w:asciiTheme="majorHAnsi" w:hAnsiTheme="majorHAnsi" w:cs="Arial"/>
                <w:i/>
                <w:iCs/>
              </w:rPr>
              <w:t>JŽS G1.326 i Objava UIC 864-3</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F10CEF" w:rsidP="00F10CEF">
            <w:pPr>
              <w:spacing w:after="0" w:line="20" w:lineRule="atLeast"/>
              <w:jc w:val="center"/>
              <w:rPr>
                <w:rFonts w:asciiTheme="majorHAnsi" w:hAnsiTheme="majorHAnsi" w:cs="Arial"/>
                <w:b/>
                <w:bCs/>
                <w:i/>
                <w:lang w:val="sr-Latn-CS"/>
              </w:rPr>
            </w:pPr>
            <w:r w:rsidRPr="00C95D26">
              <w:rPr>
                <w:rFonts w:asciiTheme="majorHAnsi" w:hAnsiTheme="majorHAnsi" w:cs="Arial"/>
                <w:b/>
                <w:bCs/>
                <w:i/>
                <w:lang w:val="sr-Latn-CS"/>
              </w:rPr>
              <w:t>20.000</w:t>
            </w:r>
          </w:p>
        </w:tc>
      </w:tr>
      <w:tr w:rsidR="00F10CEF" w:rsidRPr="001F0B69" w:rsidTr="00C31716">
        <w:trPr>
          <w:trHeight w:val="350"/>
          <w:tblCellSpacing w:w="20" w:type="dxa"/>
        </w:trPr>
        <w:tc>
          <w:tcPr>
            <w:tcW w:w="702" w:type="dxa"/>
            <w:shd w:val="clear" w:color="auto" w:fill="D9D9D9" w:themeFill="background1" w:themeFillShade="D9"/>
            <w:vAlign w:val="center"/>
          </w:tcPr>
          <w:p w:rsidR="00F10CEF" w:rsidRPr="0065205B" w:rsidRDefault="00F10CEF" w:rsidP="00C31716">
            <w:pPr>
              <w:pStyle w:val="ListParagraph"/>
              <w:numPr>
                <w:ilvl w:val="0"/>
                <w:numId w:val="9"/>
              </w:numPr>
              <w:spacing w:after="0" w:line="240" w:lineRule="auto"/>
              <w:jc w:val="center"/>
              <w:rPr>
                <w:rFonts w:asciiTheme="majorHAnsi" w:hAnsiTheme="majorHAnsi"/>
                <w:b/>
                <w:color w:val="7F7F7F"/>
                <w:sz w:val="21"/>
                <w:szCs w:val="21"/>
              </w:rPr>
            </w:pPr>
          </w:p>
        </w:tc>
        <w:tc>
          <w:tcPr>
            <w:tcW w:w="3587" w:type="dxa"/>
            <w:vAlign w:val="center"/>
          </w:tcPr>
          <w:p w:rsidR="00F10CEF" w:rsidRPr="00C95D26" w:rsidRDefault="00F10CEF" w:rsidP="00F10CEF">
            <w:pPr>
              <w:spacing w:after="0" w:line="240" w:lineRule="auto"/>
              <w:rPr>
                <w:rFonts w:asciiTheme="majorHAnsi" w:hAnsiTheme="majorHAnsi" w:cs="Arial"/>
                <w:i/>
                <w:iCs/>
              </w:rPr>
            </w:pPr>
            <w:r w:rsidRPr="00C95D26">
              <w:rPr>
                <w:rFonts w:asciiTheme="majorHAnsi" w:hAnsiTheme="majorHAnsi" w:cs="Arial"/>
                <w:i/>
                <w:iCs/>
              </w:rPr>
              <w:t>Gumene podloške za šinu 49E1</w:t>
            </w:r>
          </w:p>
          <w:p w:rsidR="00F10CEF" w:rsidRPr="00C95D26" w:rsidRDefault="00F10CEF" w:rsidP="00F10CEF">
            <w:pPr>
              <w:spacing w:after="0" w:line="240" w:lineRule="auto"/>
              <w:rPr>
                <w:rFonts w:asciiTheme="majorHAnsi" w:hAnsiTheme="majorHAnsi" w:cs="Arial"/>
                <w:i/>
                <w:iCs/>
              </w:rPr>
            </w:pPr>
            <w:r w:rsidRPr="000D52A8">
              <w:rPr>
                <w:rFonts w:asciiTheme="majorHAnsi" w:hAnsiTheme="majorHAnsi" w:cs="Arial"/>
                <w:i/>
                <w:iCs/>
              </w:rPr>
              <w:t>JZS G1.076  (UIC KOD 864-5)</w:t>
            </w:r>
            <w:r w:rsidR="000D52A8">
              <w:rPr>
                <w:rFonts w:asciiTheme="majorHAnsi" w:hAnsiTheme="majorHAnsi" w:cs="Arial"/>
                <w:i/>
                <w:iCs/>
              </w:rPr>
              <w:t xml:space="preserve">za drvene pragove </w:t>
            </w:r>
          </w:p>
        </w:tc>
        <w:tc>
          <w:tcPr>
            <w:tcW w:w="3162" w:type="dxa"/>
            <w:vAlign w:val="center"/>
          </w:tcPr>
          <w:p w:rsidR="00F10CEF" w:rsidRPr="00C95D26" w:rsidRDefault="00F10CEF" w:rsidP="00C31716">
            <w:pPr>
              <w:pStyle w:val="ListParagraph"/>
              <w:spacing w:before="0" w:after="0" w:line="240" w:lineRule="auto"/>
              <w:ind w:left="0"/>
              <w:jc w:val="center"/>
              <w:rPr>
                <w:rFonts w:asciiTheme="majorHAnsi" w:hAnsiTheme="majorHAnsi" w:cs="Arial"/>
              </w:rPr>
            </w:pPr>
            <w:r w:rsidRPr="000D52A8">
              <w:rPr>
                <w:rFonts w:asciiTheme="majorHAnsi" w:hAnsiTheme="majorHAnsi" w:cs="Arial"/>
                <w:i/>
                <w:iCs/>
              </w:rPr>
              <w:t>JZS G1.076  (UIC KOD 864-5)</w:t>
            </w:r>
            <w:r w:rsidR="000D52A8">
              <w:rPr>
                <w:rFonts w:asciiTheme="majorHAnsi" w:hAnsiTheme="majorHAnsi" w:cs="Arial"/>
                <w:i/>
                <w:iCs/>
              </w:rPr>
              <w:t xml:space="preserve"> drvene pragove</w:t>
            </w:r>
          </w:p>
        </w:tc>
        <w:tc>
          <w:tcPr>
            <w:tcW w:w="1057" w:type="dxa"/>
            <w:vAlign w:val="center"/>
          </w:tcPr>
          <w:p w:rsidR="00F10CEF" w:rsidRPr="00C95D26" w:rsidRDefault="00F10CEF" w:rsidP="00F10CEF">
            <w:pPr>
              <w:spacing w:after="0" w:line="240" w:lineRule="auto"/>
              <w:jc w:val="center"/>
              <w:rPr>
                <w:rFonts w:asciiTheme="majorHAnsi" w:hAnsiTheme="majorHAnsi" w:cs="Arial"/>
                <w:i/>
                <w:iCs/>
              </w:rPr>
            </w:pPr>
            <w:r w:rsidRPr="00C95D26">
              <w:rPr>
                <w:rFonts w:asciiTheme="majorHAnsi" w:hAnsiTheme="majorHAnsi" w:cs="Arial"/>
                <w:i/>
                <w:iCs/>
              </w:rPr>
              <w:t>komad</w:t>
            </w:r>
          </w:p>
        </w:tc>
        <w:tc>
          <w:tcPr>
            <w:tcW w:w="825" w:type="dxa"/>
            <w:vAlign w:val="center"/>
          </w:tcPr>
          <w:p w:rsidR="00F10CEF" w:rsidRPr="00C95D26" w:rsidRDefault="00F10CEF" w:rsidP="00F10CEF">
            <w:pPr>
              <w:spacing w:after="0" w:line="20" w:lineRule="atLeast"/>
              <w:jc w:val="center"/>
              <w:rPr>
                <w:rFonts w:asciiTheme="majorHAnsi" w:hAnsiTheme="majorHAnsi" w:cs="Arial"/>
                <w:b/>
                <w:bCs/>
                <w:i/>
                <w:lang w:val="sr-Latn-CS"/>
              </w:rPr>
            </w:pPr>
            <w:r w:rsidRPr="00C95D26">
              <w:rPr>
                <w:rFonts w:asciiTheme="majorHAnsi" w:hAnsiTheme="majorHAnsi" w:cs="Arial"/>
                <w:b/>
                <w:bCs/>
                <w:i/>
                <w:lang w:val="sr-Latn-CS"/>
              </w:rPr>
              <w:t>6.000</w:t>
            </w:r>
          </w:p>
        </w:tc>
      </w:tr>
    </w:tbl>
    <w:p w:rsidR="00552320" w:rsidRDefault="00552320" w:rsidP="00552320">
      <w:pPr>
        <w:spacing w:after="0" w:line="240" w:lineRule="auto"/>
        <w:rPr>
          <w:rFonts w:asciiTheme="majorHAnsi" w:hAnsiTheme="majorHAnsi" w:cs="Times New Roman"/>
          <w:color w:val="000000"/>
          <w:sz w:val="16"/>
          <w:szCs w:val="16"/>
        </w:rPr>
      </w:pP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552320">
        <w:rPr>
          <w:rFonts w:asciiTheme="majorHAnsi" w:hAnsiTheme="majorHAnsi" w:cs="Times New Roman"/>
          <w:i/>
          <w:color w:val="000000"/>
          <w:sz w:val="24"/>
          <w:szCs w:val="24"/>
          <w:lang w:val="pl-PL"/>
        </w:rPr>
        <w:t>8333</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552320">
        <w:rPr>
          <w:rFonts w:asciiTheme="majorHAnsi" w:hAnsiTheme="majorHAnsi" w:cs="Times New Roman"/>
          <w:i/>
          <w:color w:val="000000"/>
          <w:sz w:val="24"/>
          <w:szCs w:val="24"/>
          <w:lang w:val="pl-PL"/>
        </w:rPr>
        <w:t>12</w:t>
      </w:r>
      <w:r w:rsidRPr="00DC67E7">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552320">
        <w:rPr>
          <w:rFonts w:asciiTheme="majorHAnsi" w:hAnsiTheme="majorHAnsi" w:cs="Times New Roman"/>
          <w:i/>
          <w:color w:val="000000"/>
          <w:sz w:val="24"/>
          <w:szCs w:val="24"/>
          <w:lang w:val="pl-PL"/>
        </w:rPr>
        <w:t>9</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552320">
        <w:rPr>
          <w:rFonts w:asciiTheme="majorHAnsi" w:hAnsiTheme="majorHAnsi" w:cs="Times New Roman"/>
          <w:i/>
          <w:color w:val="000000"/>
          <w:sz w:val="24"/>
          <w:szCs w:val="24"/>
          <w:lang w:val="pl-PL"/>
        </w:rPr>
        <w:t>8333</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901A59">
        <w:rPr>
          <w:rFonts w:asciiTheme="majorHAnsi" w:hAnsiTheme="majorHAnsi" w:cs="Times New Roman"/>
          <w:i/>
          <w:color w:val="000000"/>
          <w:sz w:val="24"/>
          <w:szCs w:val="24"/>
          <w:lang w:val="pl-PL"/>
        </w:rPr>
        <w:t>1</w:t>
      </w:r>
      <w:r w:rsidR="00552320">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552320">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552320">
        <w:rPr>
          <w:rFonts w:asciiTheme="majorHAnsi" w:hAnsiTheme="majorHAnsi" w:cs="Verdana"/>
          <w:b/>
          <w:bCs/>
          <w:sz w:val="23"/>
          <w:szCs w:val="23"/>
          <w:lang w:val="sr-Latn-CS"/>
        </w:rPr>
        <w:t>Kolosječni pribor</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552320">
        <w:rPr>
          <w:rFonts w:asciiTheme="majorHAnsi" w:hAnsiTheme="majorHAnsi" w:cs="Times New Roman"/>
          <w:i/>
          <w:color w:val="000000"/>
          <w:sz w:val="24"/>
          <w:szCs w:val="24"/>
          <w:lang w:val="pl-PL"/>
        </w:rPr>
        <w:t>8333</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901A59">
        <w:rPr>
          <w:rFonts w:asciiTheme="majorHAnsi" w:hAnsiTheme="majorHAnsi" w:cs="Times New Roman"/>
          <w:i/>
          <w:color w:val="000000"/>
          <w:sz w:val="24"/>
          <w:szCs w:val="24"/>
          <w:lang w:val="pl-PL"/>
        </w:rPr>
        <w:t>1</w:t>
      </w:r>
      <w:r w:rsidR="00552320">
        <w:rPr>
          <w:rFonts w:asciiTheme="majorHAnsi" w:hAnsiTheme="majorHAnsi" w:cs="Times New Roman"/>
          <w:i/>
          <w:color w:val="000000"/>
          <w:sz w:val="24"/>
          <w:szCs w:val="24"/>
          <w:lang w:val="pl-PL"/>
        </w:rPr>
        <w:t>2</w:t>
      </w:r>
      <w:r w:rsidRPr="007C7153">
        <w:rPr>
          <w:rFonts w:asciiTheme="majorHAnsi" w:hAnsiTheme="majorHAnsi" w:cs="Times New Roman"/>
          <w:i/>
          <w:color w:val="000000"/>
          <w:sz w:val="24"/>
          <w:szCs w:val="24"/>
          <w:lang w:val="pl-PL"/>
        </w:rPr>
        <w:t>.</w:t>
      </w:r>
      <w:r w:rsidR="00450AEF">
        <w:rPr>
          <w:rFonts w:asciiTheme="majorHAnsi" w:hAnsiTheme="majorHAnsi" w:cs="Times New Roman"/>
          <w:i/>
          <w:color w:val="000000"/>
          <w:sz w:val="24"/>
          <w:szCs w:val="24"/>
          <w:lang w:val="pl-PL"/>
        </w:rPr>
        <w:t>0</w:t>
      </w:r>
      <w:r w:rsidR="00552320">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552320">
        <w:rPr>
          <w:rFonts w:asciiTheme="majorHAnsi" w:hAnsiTheme="majorHAnsi" w:cs="Verdana"/>
          <w:b/>
          <w:bCs/>
          <w:sz w:val="23"/>
          <w:szCs w:val="23"/>
          <w:lang w:val="sr-Latn-CS"/>
        </w:rPr>
        <w:t>Kolosječni pribor</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552320">
        <w:rPr>
          <w:rFonts w:asciiTheme="majorHAnsi" w:hAnsiTheme="majorHAnsi"/>
          <w:b/>
        </w:rPr>
        <w:t>Vojislavka Maraš</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F9526B">
        <w:rPr>
          <w:rFonts w:asciiTheme="majorHAnsi" w:hAnsiTheme="majorHAnsi"/>
          <w:b/>
          <w:sz w:val="24"/>
          <w:szCs w:val="24"/>
        </w:rPr>
        <w:t>Zoran Pavićević</w:t>
      </w:r>
      <w:r w:rsidR="007359CE" w:rsidRPr="008D6EA8">
        <w:rPr>
          <w:rFonts w:asciiTheme="majorHAnsi" w:hAnsiTheme="majorHAnsi"/>
          <w:sz w:val="24"/>
          <w:szCs w:val="24"/>
        </w:rPr>
        <w:t>,</w:t>
      </w:r>
      <w:r w:rsidR="007359CE" w:rsidRPr="00E1665D">
        <w:rPr>
          <w:rFonts w:asciiTheme="majorHAnsi" w:hAnsiTheme="majorHAnsi"/>
          <w:sz w:val="24"/>
          <w:szCs w:val="24"/>
        </w:rPr>
        <w:t xml:space="preserve"> </w:t>
      </w:r>
      <w:r w:rsidR="00F9526B">
        <w:rPr>
          <w:rFonts w:asciiTheme="majorHAnsi" w:hAnsiTheme="majorHAnsi"/>
          <w:sz w:val="24"/>
          <w:szCs w:val="24"/>
        </w:rPr>
        <w:t>spec.struk.građ.</w:t>
      </w:r>
      <w:r w:rsidR="007359CE">
        <w:rPr>
          <w:rFonts w:asciiTheme="majorHAnsi" w:hAnsiTheme="majorHAnsi"/>
          <w:sz w:val="24"/>
          <w:szCs w:val="24"/>
        </w:rPr>
        <w:t>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F9526B" w:rsidRPr="00BA04F0" w:rsidRDefault="00F9526B" w:rsidP="00F9526B">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F9526B" w:rsidRPr="00BA04F0" w:rsidRDefault="00F9526B" w:rsidP="00F9526B">
      <w:pPr>
        <w:spacing w:after="0" w:line="240" w:lineRule="auto"/>
        <w:ind w:left="284"/>
        <w:jc w:val="both"/>
        <w:rPr>
          <w:rFonts w:asciiTheme="majorHAnsi" w:hAnsiTheme="majorHAnsi" w:cs="Times New Roman"/>
          <w:color w:val="000000"/>
          <w:sz w:val="24"/>
          <w:szCs w:val="24"/>
          <w:lang w:val="hr-HR"/>
        </w:rPr>
      </w:pPr>
    </w:p>
    <w:p w:rsidR="00F9526B" w:rsidRPr="00BA04F0" w:rsidRDefault="00F9526B" w:rsidP="00F9526B">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F9526B" w:rsidRPr="00BA04F0" w:rsidRDefault="00F9526B" w:rsidP="00F9526B">
      <w:pPr>
        <w:spacing w:after="0" w:line="240" w:lineRule="auto"/>
        <w:ind w:left="284"/>
        <w:jc w:val="both"/>
        <w:rPr>
          <w:rFonts w:asciiTheme="majorHAnsi" w:hAnsiTheme="majorHAnsi" w:cs="Times New Roman"/>
          <w:color w:val="000000"/>
          <w:sz w:val="24"/>
          <w:szCs w:val="24"/>
        </w:rPr>
      </w:pPr>
    </w:p>
    <w:p w:rsidR="00F9526B" w:rsidRPr="00BA04F0" w:rsidRDefault="00F9526B" w:rsidP="00F9526B">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F9526B" w:rsidRPr="00BA04F0" w:rsidRDefault="00F9526B" w:rsidP="00F9526B">
      <w:pPr>
        <w:pStyle w:val="ListParagraph"/>
        <w:spacing w:before="0" w:after="0" w:line="276" w:lineRule="auto"/>
        <w:ind w:left="228"/>
        <w:jc w:val="both"/>
        <w:rPr>
          <w:rFonts w:asciiTheme="majorHAnsi" w:hAnsiTheme="majorHAnsi"/>
          <w:b/>
          <w:sz w:val="24"/>
          <w:szCs w:val="24"/>
          <w:u w:val="single"/>
        </w:rPr>
      </w:pPr>
    </w:p>
    <w:p w:rsidR="00F9526B" w:rsidRPr="00BA04F0" w:rsidRDefault="00F9526B" w:rsidP="00F9526B">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F9526B" w:rsidRPr="00BA04F0" w:rsidRDefault="00F9526B" w:rsidP="00F9526B">
      <w:pPr>
        <w:pStyle w:val="ListParagraph"/>
        <w:spacing w:before="0" w:after="0" w:line="276" w:lineRule="auto"/>
        <w:ind w:left="0"/>
        <w:jc w:val="both"/>
        <w:rPr>
          <w:rFonts w:asciiTheme="majorHAnsi" w:hAnsiTheme="majorHAnsi" w:cs="Times New Roman"/>
          <w:b/>
          <w:color w:val="000000"/>
          <w:sz w:val="24"/>
          <w:szCs w:val="24"/>
        </w:rPr>
      </w:pPr>
    </w:p>
    <w:p w:rsidR="00F9526B" w:rsidRPr="00BA04F0" w:rsidRDefault="00F9526B" w:rsidP="00F9526B">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F9526B" w:rsidRPr="00BA04F0" w:rsidRDefault="00F9526B" w:rsidP="00F9526B">
      <w:pPr>
        <w:spacing w:after="0" w:line="240" w:lineRule="auto"/>
        <w:ind w:left="284"/>
        <w:rPr>
          <w:rFonts w:asciiTheme="majorHAnsi" w:hAnsiTheme="majorHAnsi" w:cs="Times New Roman"/>
          <w:b/>
          <w:color w:val="000000"/>
          <w:sz w:val="24"/>
          <w:szCs w:val="24"/>
          <w:bdr w:val="single" w:sz="4" w:space="0" w:color="auto"/>
        </w:rPr>
      </w:pPr>
    </w:p>
    <w:p w:rsidR="00F9526B" w:rsidRPr="00BA04F0" w:rsidRDefault="00F9526B" w:rsidP="00F9526B">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F9526B" w:rsidRPr="00BA04F0" w:rsidRDefault="00F9526B" w:rsidP="00F9526B">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F9526B" w:rsidRPr="009C1627" w:rsidRDefault="00F9526B" w:rsidP="00F9526B">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F9526B" w:rsidRPr="00BA04F0" w:rsidRDefault="00F9526B" w:rsidP="00F9526B">
      <w:pPr>
        <w:spacing w:after="0" w:line="240" w:lineRule="auto"/>
        <w:ind w:left="284"/>
        <w:rPr>
          <w:rFonts w:asciiTheme="majorHAnsi" w:hAnsiTheme="majorHAnsi" w:cs="Times New Roman"/>
          <w:color w:val="000000"/>
          <w:sz w:val="24"/>
          <w:szCs w:val="24"/>
          <w:lang w:val="hr-HR"/>
        </w:rPr>
      </w:pPr>
    </w:p>
    <w:p w:rsidR="00F9526B" w:rsidRPr="00BA04F0" w:rsidRDefault="00F9526B" w:rsidP="00F9526B">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F9526B" w:rsidRPr="00BA04F0" w:rsidRDefault="00F9526B" w:rsidP="00F9526B">
      <w:pPr>
        <w:spacing w:after="0" w:line="240" w:lineRule="auto"/>
        <w:ind w:left="284"/>
        <w:rPr>
          <w:rFonts w:asciiTheme="majorHAnsi" w:hAnsiTheme="majorHAnsi" w:cs="Times New Roman"/>
          <w:color w:val="000000"/>
          <w:sz w:val="24"/>
          <w:szCs w:val="24"/>
        </w:rPr>
      </w:pPr>
    </w:p>
    <w:p w:rsidR="00F9526B" w:rsidRPr="00BA04F0" w:rsidRDefault="00F9526B" w:rsidP="00F9526B">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F9526B" w:rsidRPr="00BA04F0" w:rsidRDefault="00F9526B" w:rsidP="00F9526B">
      <w:pPr>
        <w:spacing w:after="0" w:line="240" w:lineRule="auto"/>
        <w:ind w:left="284"/>
        <w:jc w:val="both"/>
        <w:rPr>
          <w:rFonts w:asciiTheme="majorHAnsi" w:hAnsiTheme="majorHAnsi" w:cs="Times New Roman"/>
          <w:color w:val="000000"/>
          <w:sz w:val="24"/>
          <w:szCs w:val="24"/>
          <w:bdr w:val="single" w:sz="4" w:space="0" w:color="auto"/>
        </w:rPr>
      </w:pPr>
    </w:p>
    <w:p w:rsidR="00F9526B" w:rsidRPr="00BA04F0" w:rsidRDefault="00F9526B" w:rsidP="00F9526B">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F9526B" w:rsidRPr="00BA04F0" w:rsidRDefault="00F9526B" w:rsidP="00F9526B">
      <w:pPr>
        <w:spacing w:after="0" w:line="240" w:lineRule="auto"/>
        <w:jc w:val="both"/>
        <w:rPr>
          <w:rFonts w:asciiTheme="majorHAnsi" w:hAnsiTheme="majorHAnsi" w:cs="Times New Roman"/>
          <w:color w:val="000000"/>
          <w:sz w:val="24"/>
          <w:szCs w:val="24"/>
          <w:bdr w:val="single" w:sz="4" w:space="0" w:color="auto"/>
        </w:rPr>
      </w:pPr>
    </w:p>
    <w:p w:rsidR="00F9526B" w:rsidRPr="00BA04F0" w:rsidRDefault="00F9526B" w:rsidP="00F9526B">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F9526B" w:rsidRPr="00BA04F0" w:rsidRDefault="00F9526B" w:rsidP="00F9526B">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F9526B" w:rsidRPr="00BA04F0" w:rsidRDefault="00F9526B" w:rsidP="00F9526B">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F9526B" w:rsidRPr="00BA04F0" w:rsidTr="00F10CEF">
        <w:tc>
          <w:tcPr>
            <w:tcW w:w="9070" w:type="dxa"/>
          </w:tcPr>
          <w:p w:rsidR="00F9526B" w:rsidRPr="00BA04F0" w:rsidRDefault="00F9526B" w:rsidP="00F10CEF">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F9526B" w:rsidRPr="00BA04F0" w:rsidRDefault="00F9526B" w:rsidP="00F10CEF">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Pr="00DC4AD7"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685D61" w:rsidRDefault="00F9526B" w:rsidP="00F10CEF">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Default="00F9526B" w:rsidP="00F10CEF">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F9526B" w:rsidRPr="004F22C1" w:rsidRDefault="00F9526B" w:rsidP="00F10CEF">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Pr>
                <w:rFonts w:ascii="Cambria" w:hAnsi="Cambria" w:cs="Times New Roman"/>
                <w:color w:val="000000"/>
                <w:sz w:val="24"/>
                <w:szCs w:val="24"/>
                <w:lang w:eastAsia="sr-Latn-CS"/>
              </w:rPr>
              <w:t>30</w:t>
            </w:r>
            <w:r w:rsidRPr="00EE74D0">
              <w:rPr>
                <w:rFonts w:ascii="Cambria" w:hAnsi="Cambria" w:cs="Times New Roman"/>
                <w:color w:val="000000"/>
                <w:sz w:val="24"/>
                <w:szCs w:val="24"/>
                <w:lang w:eastAsia="sr-Latn-CS"/>
              </w:rPr>
              <w:t xml:space="preserve"> kalendarski</w:t>
            </w:r>
            <w:r>
              <w:rPr>
                <w:rFonts w:ascii="Cambria" w:hAnsi="Cambria" w:cs="Times New Roman"/>
                <w:color w:val="000000"/>
                <w:sz w:val="24"/>
                <w:szCs w:val="24"/>
                <w:lang w:eastAsia="sr-Latn-CS"/>
              </w:rPr>
              <w:t>h</w:t>
            </w:r>
            <w:r w:rsidRPr="00EE74D0">
              <w:rPr>
                <w:rFonts w:ascii="Cambria" w:hAnsi="Cambria" w:cs="Times New Roman"/>
                <w:color w:val="000000"/>
                <w:sz w:val="24"/>
                <w:szCs w:val="24"/>
                <w:lang w:eastAsia="sr-Latn-CS"/>
              </w:rPr>
              <w:t xml:space="preserve"> dan</w:t>
            </w:r>
            <w:r>
              <w:rPr>
                <w:rFonts w:ascii="Cambria" w:hAnsi="Cambria" w:cs="Times New Roman"/>
                <w:color w:val="000000"/>
                <w:sz w:val="24"/>
                <w:szCs w:val="24"/>
                <w:lang w:eastAsia="sr-Latn-CS"/>
              </w:rPr>
              <w:t>a</w:t>
            </w:r>
            <w:r w:rsidRPr="00EE74D0">
              <w:rPr>
                <w:rFonts w:ascii="Cambria" w:hAnsi="Cambria" w:cs="Times New Roman"/>
                <w:color w:val="000000"/>
                <w:sz w:val="24"/>
                <w:szCs w:val="24"/>
                <w:lang w:eastAsia="sr-Latn-CS"/>
              </w:rPr>
              <w:t xml:space="preserve">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F9526B" w:rsidRDefault="00F9526B" w:rsidP="00F10CEF">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isporuke robe koji ograničava naručilac je: </w:t>
            </w:r>
            <w:r>
              <w:rPr>
                <w:rFonts w:ascii="Cambria" w:hAnsi="Cambria" w:cs="Times New Roman"/>
                <w:color w:val="000000"/>
                <w:sz w:val="24"/>
                <w:szCs w:val="24"/>
                <w:lang w:eastAsia="sr-Latn-CS"/>
              </w:rPr>
              <w:t>60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tc>
      </w:tr>
      <w:tr w:rsidR="00F9526B" w:rsidRPr="00BA04F0" w:rsidTr="00F10CEF">
        <w:trPr>
          <w:trHeight w:val="375"/>
        </w:trPr>
        <w:tc>
          <w:tcPr>
            <w:tcW w:w="501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F9526B" w:rsidRPr="001B2602" w:rsidRDefault="00F9526B" w:rsidP="00F10CEF">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BA04F0" w:rsidRDefault="00F9526B" w:rsidP="00156002">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156002">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F9526B" w:rsidRPr="007B679F" w:rsidRDefault="00F9526B" w:rsidP="00F9526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9526B" w:rsidRDefault="00F9526B" w:rsidP="00F9526B">
      <w:pPr>
        <w:spacing w:after="0" w:line="240" w:lineRule="auto"/>
        <w:ind w:firstLine="426"/>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color w:val="000000"/>
          <w:sz w:val="16"/>
          <w:szCs w:val="16"/>
        </w:rPr>
      </w:pPr>
    </w:p>
    <w:p w:rsidR="00F9526B" w:rsidRDefault="00F9526B" w:rsidP="00F9526B">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Pr>
          <w:rFonts w:asciiTheme="majorHAnsi" w:hAnsiTheme="majorHAnsi" w:cs="Times New Roman"/>
          <w:color w:val="000000"/>
          <w:sz w:val="23"/>
          <w:szCs w:val="23"/>
        </w:rPr>
        <w:t>druga</w:t>
      </w:r>
      <w:r w:rsidRPr="00801B79">
        <w:rPr>
          <w:rFonts w:asciiTheme="majorHAnsi" w:hAnsiTheme="majorHAnsi" w:cs="Times New Roman"/>
          <w:color w:val="000000"/>
          <w:sz w:val="23"/>
          <w:szCs w:val="23"/>
        </w:rPr>
        <w:t xml:space="preserve"> uvjerenja, sertifikat</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xml:space="preserve"> (potvrd</w:t>
      </w:r>
      <w:r>
        <w:rPr>
          <w:rFonts w:asciiTheme="majorHAnsi" w:hAnsiTheme="majorHAnsi" w:cs="Times New Roman"/>
          <w:color w:val="000000"/>
          <w:sz w:val="23"/>
          <w:szCs w:val="23"/>
        </w:rPr>
        <w:t>e</w:t>
      </w:r>
      <w:r w:rsidRPr="00801B79">
        <w:rPr>
          <w:rFonts w:asciiTheme="majorHAnsi" w:hAnsiTheme="majorHAnsi"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F9526B" w:rsidRPr="00801B79" w:rsidRDefault="00F9526B" w:rsidP="00F9526B">
      <w:pPr>
        <w:spacing w:after="0" w:line="240" w:lineRule="auto"/>
        <w:ind w:firstLine="426"/>
        <w:jc w:val="both"/>
        <w:rPr>
          <w:rFonts w:asciiTheme="majorHAnsi" w:hAnsiTheme="majorHAnsi" w:cs="Times New Roman"/>
          <w:color w:val="000000"/>
          <w:sz w:val="10"/>
          <w:szCs w:val="10"/>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67"/>
      </w:tblGrid>
      <w:tr w:rsidR="00F9526B" w:rsidRPr="00801B79" w:rsidTr="00F10CEF">
        <w:trPr>
          <w:trHeight w:val="354"/>
          <w:tblCellSpacing w:w="20" w:type="dxa"/>
        </w:trPr>
        <w:tc>
          <w:tcPr>
            <w:tcW w:w="9287" w:type="dxa"/>
          </w:tcPr>
          <w:p w:rsidR="000D52A8" w:rsidRPr="00C47360" w:rsidRDefault="000D52A8" w:rsidP="000D52A8">
            <w:pPr>
              <w:spacing w:after="0" w:line="240" w:lineRule="auto"/>
              <w:jc w:val="both"/>
              <w:rPr>
                <w:rFonts w:asciiTheme="majorHAnsi" w:hAnsiTheme="majorHAnsi" w:cs="Times New Roman"/>
                <w:i/>
                <w:color w:val="000000"/>
                <w:sz w:val="24"/>
                <w:szCs w:val="24"/>
              </w:rPr>
            </w:pPr>
            <w:r w:rsidRPr="00C47360">
              <w:rPr>
                <w:rFonts w:asciiTheme="majorHAnsi" w:hAnsiTheme="majorHAnsi" w:cs="Times New Roman"/>
                <w:i/>
                <w:iCs/>
                <w:color w:val="000000"/>
                <w:sz w:val="24"/>
                <w:szCs w:val="24"/>
                <w:lang w:val="sr-Latn-CS"/>
              </w:rPr>
              <w:t xml:space="preserve">Uvjerenje, sertifikat (potvrdu) izdatu od organa ili tijela za ocjenu usaglašenosti </w:t>
            </w:r>
            <w:r w:rsidRPr="00C47360">
              <w:rPr>
                <w:rFonts w:asciiTheme="majorHAnsi" w:hAnsiTheme="majorHAnsi" w:cs="Times New Roman"/>
                <w:i/>
                <w:color w:val="000000"/>
                <w:sz w:val="24"/>
                <w:szCs w:val="24"/>
              </w:rPr>
              <w:t>čija je kompetentnost priznata, a kojima se jasno utvrđenim referentnim navođenjem odgovarajućih specifikacija ili standarda potvrđuje da:</w:t>
            </w:r>
          </w:p>
          <w:p w:rsidR="000D52A8" w:rsidRPr="00C47360" w:rsidRDefault="000D52A8" w:rsidP="000D52A8">
            <w:pPr>
              <w:spacing w:after="0" w:line="240" w:lineRule="auto"/>
              <w:jc w:val="both"/>
              <w:rPr>
                <w:rFonts w:asciiTheme="majorHAnsi" w:hAnsiTheme="majorHAnsi" w:cs="Arial"/>
                <w:i/>
                <w:iCs/>
                <w:color w:val="000000"/>
                <w:sz w:val="24"/>
                <w:szCs w:val="24"/>
              </w:rPr>
            </w:pPr>
            <w:r w:rsidRPr="00C47360">
              <w:rPr>
                <w:rFonts w:asciiTheme="majorHAnsi" w:hAnsiTheme="majorHAnsi" w:cs="Times New Roman"/>
                <w:i/>
                <w:color w:val="000000"/>
                <w:sz w:val="24"/>
                <w:szCs w:val="24"/>
              </w:rPr>
              <w:t xml:space="preserve">- </w:t>
            </w:r>
            <w:r w:rsidRPr="00C47360">
              <w:rPr>
                <w:rFonts w:asciiTheme="majorHAnsi" w:hAnsiTheme="majorHAnsi" w:cs="Arial"/>
                <w:i/>
                <w:iCs/>
                <w:color w:val="000000"/>
                <w:sz w:val="24"/>
                <w:szCs w:val="24"/>
              </w:rPr>
              <w:t xml:space="preserve">Tirfon za rebrastu ploču </w:t>
            </w:r>
            <w:r w:rsidRPr="00C47360">
              <w:rPr>
                <w:rFonts w:asciiTheme="majorHAnsi" w:hAnsiTheme="majorHAnsi" w:cs="Times New Roman"/>
                <w:i/>
                <w:color w:val="000000"/>
                <w:sz w:val="24"/>
                <w:szCs w:val="24"/>
              </w:rPr>
              <w:t xml:space="preserve">ispunjava standard  </w:t>
            </w:r>
            <w:r w:rsidRPr="00C47360">
              <w:rPr>
                <w:rFonts w:asciiTheme="majorHAnsi" w:hAnsiTheme="majorHAnsi" w:cs="Arial"/>
                <w:i/>
                <w:iCs/>
              </w:rPr>
              <w:t>JŽS G1.341 i da je u skladu sa Objavom UIC 864-1</w:t>
            </w:r>
            <w:r>
              <w:rPr>
                <w:rFonts w:asciiTheme="majorHAnsi" w:hAnsiTheme="majorHAnsi" w:cs="Arial"/>
                <w:i/>
                <w:iCs/>
              </w:rPr>
              <w:t xml:space="preserve"> (150mm)</w:t>
            </w:r>
            <w:r w:rsidRPr="00C47360">
              <w:rPr>
                <w:rFonts w:asciiTheme="majorHAnsi" w:hAnsiTheme="majorHAnsi" w:cs="Arial"/>
                <w:i/>
                <w:iCs/>
                <w:color w:val="000000"/>
                <w:sz w:val="24"/>
                <w:szCs w:val="24"/>
              </w:rPr>
              <w:t>,</w:t>
            </w:r>
          </w:p>
          <w:p w:rsidR="000D52A8" w:rsidRPr="00C47360" w:rsidRDefault="000D52A8" w:rsidP="000D52A8">
            <w:pPr>
              <w:spacing w:after="0" w:line="240" w:lineRule="auto"/>
              <w:jc w:val="both"/>
              <w:rPr>
                <w:rFonts w:asciiTheme="majorHAnsi" w:hAnsiTheme="majorHAnsi" w:cs="Arial"/>
                <w:i/>
                <w:iCs/>
                <w:color w:val="000000"/>
                <w:sz w:val="24"/>
                <w:szCs w:val="24"/>
              </w:rPr>
            </w:pPr>
            <w:r w:rsidRPr="00C47360">
              <w:rPr>
                <w:rFonts w:asciiTheme="majorHAnsi" w:hAnsiTheme="majorHAnsi" w:cs="Arial"/>
                <w:i/>
                <w:sz w:val="24"/>
                <w:szCs w:val="24"/>
                <w:lang w:val="sr-Latn-CS"/>
              </w:rPr>
              <w:t xml:space="preserve">- </w:t>
            </w:r>
            <w:r w:rsidRPr="00C47360">
              <w:rPr>
                <w:rFonts w:asciiTheme="majorHAnsi" w:hAnsiTheme="majorHAnsi" w:cs="Arial"/>
                <w:i/>
                <w:iCs/>
              </w:rPr>
              <w:t>Stojeći vijak sa navrtkom</w:t>
            </w:r>
            <w:r w:rsidRPr="00C47360">
              <w:rPr>
                <w:rFonts w:asciiTheme="majorHAnsi" w:hAnsiTheme="majorHAnsi" w:cs="Arial"/>
                <w:i/>
                <w:sz w:val="24"/>
                <w:szCs w:val="24"/>
                <w:lang w:val="sr-Latn-CS"/>
              </w:rPr>
              <w:t xml:space="preserve"> </w:t>
            </w:r>
            <w:r w:rsidRPr="00C47360">
              <w:rPr>
                <w:rFonts w:asciiTheme="majorHAnsi" w:hAnsiTheme="majorHAnsi" w:cs="Times New Roman"/>
                <w:i/>
                <w:color w:val="000000"/>
                <w:sz w:val="24"/>
                <w:szCs w:val="24"/>
              </w:rPr>
              <w:t xml:space="preserve">ispunjava standard  </w:t>
            </w:r>
            <w:r w:rsidRPr="00C47360">
              <w:rPr>
                <w:rFonts w:asciiTheme="majorHAnsi" w:hAnsiTheme="majorHAnsi" w:cs="Arial"/>
                <w:i/>
                <w:iCs/>
              </w:rPr>
              <w:t>JŽS G1.315 i da je u skladu sa Objavom UIC 864-2</w:t>
            </w:r>
            <w:r w:rsidRPr="00C47360">
              <w:rPr>
                <w:rFonts w:asciiTheme="majorHAnsi" w:hAnsiTheme="majorHAnsi" w:cs="Arial"/>
                <w:i/>
                <w:sz w:val="24"/>
                <w:szCs w:val="24"/>
                <w:lang w:val="sr-Latn-CS"/>
              </w:rPr>
              <w:t>,</w:t>
            </w:r>
          </w:p>
          <w:p w:rsidR="000D52A8" w:rsidRPr="00C47360" w:rsidRDefault="000D52A8" w:rsidP="000D52A8">
            <w:pPr>
              <w:spacing w:after="0" w:line="240" w:lineRule="auto"/>
              <w:jc w:val="both"/>
              <w:rPr>
                <w:rFonts w:asciiTheme="majorHAnsi" w:hAnsiTheme="majorHAnsi" w:cs="Arial"/>
                <w:i/>
                <w:iCs/>
                <w:color w:val="000000"/>
              </w:rPr>
            </w:pPr>
            <w:r w:rsidRPr="00C47360">
              <w:rPr>
                <w:rFonts w:asciiTheme="majorHAnsi" w:hAnsiTheme="majorHAnsi" w:cs="Arial"/>
                <w:i/>
                <w:iCs/>
                <w:color w:val="000000"/>
                <w:sz w:val="24"/>
                <w:szCs w:val="24"/>
              </w:rPr>
              <w:t xml:space="preserve">- </w:t>
            </w:r>
            <w:r w:rsidRPr="00C47360">
              <w:rPr>
                <w:rFonts w:asciiTheme="majorHAnsi" w:hAnsiTheme="majorHAnsi" w:cs="Arial"/>
                <w:i/>
                <w:iCs/>
              </w:rPr>
              <w:t>Dvostruke elastične podloške</w:t>
            </w:r>
            <w:r w:rsidRPr="00C47360">
              <w:rPr>
                <w:rFonts w:asciiTheme="majorHAnsi" w:hAnsiTheme="majorHAnsi" w:cs="Times New Roman"/>
                <w:i/>
                <w:color w:val="000000"/>
                <w:sz w:val="24"/>
                <w:szCs w:val="24"/>
              </w:rPr>
              <w:t xml:space="preserve"> </w:t>
            </w:r>
            <w:r w:rsidRPr="00C47360">
              <w:rPr>
                <w:rFonts w:asciiTheme="majorHAnsi" w:hAnsiTheme="majorHAnsi" w:cs="Arial"/>
                <w:i/>
                <w:iCs/>
              </w:rPr>
              <w:t>(groverov prsten)</w:t>
            </w:r>
            <w:r>
              <w:rPr>
                <w:rFonts w:asciiTheme="majorHAnsi" w:hAnsiTheme="majorHAnsi" w:cs="Arial"/>
                <w:i/>
                <w:iCs/>
              </w:rPr>
              <w:t xml:space="preserve"> </w:t>
            </w:r>
            <w:r w:rsidRPr="00C47360">
              <w:rPr>
                <w:rFonts w:asciiTheme="majorHAnsi" w:hAnsiTheme="majorHAnsi" w:cs="Times New Roman"/>
                <w:i/>
                <w:color w:val="000000"/>
                <w:sz w:val="24"/>
                <w:szCs w:val="24"/>
              </w:rPr>
              <w:t xml:space="preserve">ispunjavaju standard  </w:t>
            </w:r>
            <w:r w:rsidRPr="00C47360">
              <w:rPr>
                <w:rFonts w:asciiTheme="majorHAnsi" w:hAnsiTheme="majorHAnsi" w:cs="Arial"/>
                <w:i/>
                <w:iCs/>
              </w:rPr>
              <w:t>JŽS G1.326 i da su u skladu sa Objavom UIC 864-3</w:t>
            </w:r>
            <w:r w:rsidRPr="00C47360">
              <w:rPr>
                <w:rFonts w:asciiTheme="majorHAnsi" w:hAnsiTheme="majorHAnsi" w:cs="Arial"/>
                <w:i/>
                <w:iCs/>
                <w:color w:val="000000"/>
              </w:rPr>
              <w:t>,</w:t>
            </w:r>
          </w:p>
          <w:p w:rsidR="000D52A8" w:rsidRPr="00C47360" w:rsidRDefault="000D52A8" w:rsidP="000D52A8">
            <w:pPr>
              <w:spacing w:after="0" w:line="240" w:lineRule="auto"/>
              <w:jc w:val="both"/>
              <w:rPr>
                <w:rFonts w:asciiTheme="majorHAnsi" w:hAnsiTheme="majorHAnsi" w:cs="Arial"/>
                <w:i/>
                <w:iCs/>
                <w:color w:val="000000"/>
              </w:rPr>
            </w:pPr>
            <w:r w:rsidRPr="00C47360">
              <w:rPr>
                <w:rFonts w:asciiTheme="majorHAnsi" w:hAnsiTheme="majorHAnsi" w:cs="Arial"/>
                <w:i/>
                <w:iCs/>
                <w:color w:val="000000"/>
              </w:rPr>
              <w:t xml:space="preserve">- </w:t>
            </w:r>
            <w:r w:rsidRPr="00C47360">
              <w:rPr>
                <w:rFonts w:asciiTheme="majorHAnsi" w:hAnsiTheme="majorHAnsi" w:cs="Arial"/>
                <w:i/>
                <w:iCs/>
              </w:rPr>
              <w:t xml:space="preserve">Gumene podloške za šinu 49E1 </w:t>
            </w:r>
            <w:r w:rsidRPr="000D52A8">
              <w:rPr>
                <w:rFonts w:asciiTheme="majorHAnsi" w:hAnsiTheme="majorHAnsi" w:cs="Times New Roman"/>
                <w:i/>
                <w:color w:val="000000"/>
                <w:sz w:val="24"/>
                <w:szCs w:val="24"/>
              </w:rPr>
              <w:t xml:space="preserve">ispunjavaju standard  </w:t>
            </w:r>
            <w:r w:rsidRPr="000D52A8">
              <w:rPr>
                <w:rFonts w:asciiTheme="majorHAnsi" w:hAnsiTheme="majorHAnsi" w:cs="Arial"/>
                <w:i/>
                <w:iCs/>
              </w:rPr>
              <w:t>JZS G1.076  (UIC KOD 864-5) za drvene pragove.</w:t>
            </w:r>
          </w:p>
          <w:p w:rsidR="00DC1817" w:rsidRPr="00C47360" w:rsidRDefault="00DC1817" w:rsidP="00DC1817">
            <w:pPr>
              <w:spacing w:after="0" w:line="240" w:lineRule="auto"/>
              <w:jc w:val="both"/>
              <w:rPr>
                <w:rFonts w:asciiTheme="majorHAnsi" w:hAnsiTheme="majorHAnsi" w:cs="Arial"/>
                <w:i/>
                <w:iCs/>
                <w:color w:val="000000"/>
              </w:rPr>
            </w:pPr>
          </w:p>
          <w:p w:rsidR="00DC1817" w:rsidRPr="00C47360" w:rsidRDefault="00DC1817" w:rsidP="00DC1817">
            <w:pPr>
              <w:spacing w:after="0" w:line="240" w:lineRule="auto"/>
              <w:jc w:val="both"/>
              <w:rPr>
                <w:rFonts w:asciiTheme="majorHAnsi" w:hAnsiTheme="majorHAnsi" w:cs="Arial"/>
                <w:i/>
                <w:iCs/>
                <w:color w:val="000000"/>
              </w:rPr>
            </w:pPr>
            <w:r w:rsidRPr="00C47360">
              <w:rPr>
                <w:rFonts w:asciiTheme="majorHAnsi" w:hAnsiTheme="majorHAnsi" w:cs="Arial"/>
                <w:i/>
                <w:iCs/>
                <w:color w:val="000000"/>
              </w:rPr>
              <w:t>Uz dostavljena uvjerenja, sertifikate ( potvrde) ponuđač mora da dostavi dokaz da organ ili tijelo za ocjenu usaglašenosti ima priznatu kompetenciju.</w:t>
            </w:r>
          </w:p>
          <w:p w:rsidR="00F9526B" w:rsidRPr="00801B79" w:rsidRDefault="00DC1817" w:rsidP="00DC1817">
            <w:pPr>
              <w:spacing w:after="0" w:line="240" w:lineRule="auto"/>
              <w:jc w:val="both"/>
              <w:rPr>
                <w:rFonts w:asciiTheme="majorHAnsi" w:hAnsiTheme="majorHAnsi" w:cs="Times New Roman"/>
                <w:color w:val="000000"/>
                <w:sz w:val="23"/>
                <w:szCs w:val="23"/>
                <w:lang w:val="sr-Latn-CS"/>
              </w:rPr>
            </w:pPr>
            <w:r w:rsidRPr="00C47360">
              <w:rPr>
                <w:rFonts w:asciiTheme="majorHAnsi" w:hAnsiTheme="majorHAnsi" w:cs="Arial"/>
                <w:i/>
                <w:iCs/>
                <w:color w:val="000000"/>
              </w:rPr>
              <w:t>Navedeni dokaz može biti sertifikat o akreditaciji organa ili tijela za ocjenu usaglašenosti izdat od strane nacionalnog organa za akreditaciju, organa EU za akreditaciju ili organa druge međunarodne organizacije ili zajednice, a koji su nacionalnim, evropskim ili međunarodnim propisom ovlašćeni da izdaju akreditacije, ili drugi ekvivalentni dokaz. Sertifikat o akreditaciji mora da sadrži obim akreditacije za koji je akreditovan organ ili tijelo odnosno ekvivalentni dokaz mora sadržati obim kompentencije organa ili tijela za ocjenu usaglašenosti.</w:t>
            </w:r>
          </w:p>
        </w:tc>
      </w:tr>
    </w:tbl>
    <w:p w:rsidR="00F9526B"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jc w:val="both"/>
        <w:rPr>
          <w:rFonts w:asciiTheme="majorHAnsi" w:hAnsiTheme="majorHAnsi" w:cs="Times New Roman"/>
          <w:color w:val="000000"/>
          <w:sz w:val="16"/>
          <w:szCs w:val="16"/>
        </w:rPr>
      </w:pP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nabavku i isporuku</w:t>
      </w:r>
      <w:r>
        <w:rPr>
          <w:rFonts w:ascii="Cambria" w:hAnsi="Cambria" w:cs="Times New Roman"/>
          <w:color w:val="000000"/>
          <w:sz w:val="24"/>
          <w:szCs w:val="24"/>
        </w:rPr>
        <w:t xml:space="preserve"> robe</w:t>
      </w:r>
      <w:r w:rsidRPr="00DC4164">
        <w:rPr>
          <w:rFonts w:ascii="Cambria" w:hAnsi="Cambria" w:cs="Times New Roman"/>
          <w:color w:val="000000"/>
          <w:sz w:val="24"/>
          <w:szCs w:val="24"/>
        </w:rPr>
        <w:t xml:space="preserve">: </w:t>
      </w:r>
      <w:r w:rsidRPr="000A40A4">
        <w:rPr>
          <w:rFonts w:asciiTheme="majorHAnsi" w:hAnsiTheme="majorHAnsi" w:cs="Times New Roman"/>
          <w:b/>
          <w:color w:val="000000" w:themeColor="text1"/>
          <w:lang w:val="pl-PL"/>
        </w:rPr>
        <w:t>Kolosječni pribor</w:t>
      </w:r>
      <w:r>
        <w:rPr>
          <w:rFonts w:asciiTheme="majorHAnsi" w:hAnsiTheme="majorHAnsi"/>
          <w:b/>
          <w:i/>
          <w:sz w:val="24"/>
          <w:szCs w:val="24"/>
          <w:lang w:val="sr-Latn-CS"/>
        </w:rPr>
        <w:t>,</w:t>
      </w:r>
      <w:r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Pr>
          <w:rFonts w:ascii="Cambria" w:hAnsi="Cambria" w:cs="Times New Roman"/>
          <w:b/>
          <w:color w:val="000000"/>
          <w:sz w:val="24"/>
          <w:szCs w:val="24"/>
          <w:u w:val="single"/>
        </w:rPr>
        <w:t>8333</w:t>
      </w:r>
      <w:r w:rsidRPr="00681AC1">
        <w:rPr>
          <w:rFonts w:ascii="Cambria" w:hAnsi="Cambria" w:cs="Times New Roman"/>
          <w:b/>
          <w:color w:val="000000"/>
          <w:sz w:val="24"/>
          <w:szCs w:val="24"/>
          <w:u w:val="single"/>
        </w:rPr>
        <w:t>/5 (</w:t>
      </w:r>
      <w:r>
        <w:rPr>
          <w:rFonts w:ascii="Cambria" w:hAnsi="Cambria" w:cs="Times New Roman"/>
          <w:b/>
          <w:color w:val="000000"/>
          <w:sz w:val="24"/>
          <w:szCs w:val="24"/>
          <w:u w:val="single"/>
        </w:rPr>
        <w:t>27</w:t>
      </w:r>
      <w:r w:rsidRPr="00681AC1">
        <w:rPr>
          <w:rFonts w:ascii="Cambria" w:hAnsi="Cambria" w:cs="Times New Roman"/>
          <w:b/>
          <w:color w:val="000000"/>
          <w:sz w:val="24"/>
          <w:szCs w:val="24"/>
          <w:u w:val="single"/>
        </w:rPr>
        <w:t>/1</w:t>
      </w:r>
      <w:r>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F33331">
        <w:rPr>
          <w:rFonts w:ascii="Cambria" w:hAnsi="Cambria" w:cs="Times New Roman"/>
          <w:b/>
          <w:color w:val="000000"/>
          <w:sz w:val="24"/>
          <w:szCs w:val="24"/>
          <w:u w:val="single"/>
        </w:rPr>
        <w:t>17</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09</w:t>
      </w:r>
      <w:r w:rsidRPr="00F114BF">
        <w:rPr>
          <w:rFonts w:ascii="Cambria" w:hAnsi="Cambria" w:cs="Times New Roman"/>
          <w:b/>
          <w:color w:val="000000"/>
          <w:sz w:val="24"/>
          <w:szCs w:val="24"/>
          <w:u w:val="single"/>
        </w:rPr>
        <w:t>.201</w:t>
      </w:r>
      <w:r>
        <w:rPr>
          <w:rFonts w:ascii="Cambria" w:hAnsi="Cambria" w:cs="Times New Roman"/>
          <w:b/>
          <w:color w:val="000000"/>
          <w:sz w:val="24"/>
          <w:szCs w:val="24"/>
          <w:u w:val="single"/>
        </w:rPr>
        <w:t>8</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F75B10" w:rsidRDefault="00F9526B" w:rsidP="00F9526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F9526B" w:rsidRDefault="00F9526B" w:rsidP="00F9526B">
      <w:pPr>
        <w:spacing w:after="0" w:line="240" w:lineRule="auto"/>
        <w:jc w:val="both"/>
        <w:rPr>
          <w:rFonts w:asciiTheme="majorHAnsi" w:hAnsiTheme="majorHAnsi" w:cs="Times New Roman"/>
          <w:color w:val="000000"/>
          <w:sz w:val="16"/>
          <w:szCs w:val="16"/>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F9526B" w:rsidRPr="00C85D17" w:rsidRDefault="00F9526B" w:rsidP="00F9526B">
      <w:pPr>
        <w:spacing w:after="0" w:line="240" w:lineRule="auto"/>
        <w:rPr>
          <w:rFonts w:ascii="Cambria" w:hAnsi="Cambria"/>
          <w:b/>
          <w:i/>
          <w:sz w:val="16"/>
          <w:szCs w:val="16"/>
          <w:lang w:val="sr-Latn-CS"/>
        </w:rPr>
      </w:pPr>
    </w:p>
    <w:p w:rsidR="00F9526B" w:rsidRPr="00291DD3" w:rsidRDefault="00F9526B" w:rsidP="00F9526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F9526B" w:rsidRPr="00D216AD" w:rsidRDefault="00F9526B" w:rsidP="00F9526B">
      <w:pPr>
        <w:spacing w:after="0" w:line="240" w:lineRule="auto"/>
        <w:jc w:val="center"/>
        <w:rPr>
          <w:rFonts w:asciiTheme="majorHAnsi" w:hAnsiTheme="majorHAnsi"/>
          <w:sz w:val="16"/>
          <w:szCs w:val="16"/>
          <w:lang w:val="nl-NL"/>
        </w:rPr>
      </w:pPr>
    </w:p>
    <w:p w:rsidR="00F9526B" w:rsidRPr="000B7647" w:rsidRDefault="00F9526B" w:rsidP="00F9526B">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sukcesivnu isporuku robe: </w:t>
      </w:r>
      <w:r>
        <w:rPr>
          <w:rFonts w:asciiTheme="majorHAnsi" w:hAnsiTheme="majorHAnsi" w:cs="Verdana"/>
          <w:b/>
          <w:bCs/>
          <w:u w:val="single"/>
          <w:lang w:val="sr-Latn-CS"/>
        </w:rPr>
        <w:t>Kolosječni pribor</w:t>
      </w:r>
      <w:r w:rsidRPr="000B7647">
        <w:rPr>
          <w:rFonts w:asciiTheme="majorHAnsi" w:hAnsiTheme="majorHAnsi"/>
          <w:b/>
          <w:i/>
          <w:sz w:val="23"/>
          <w:szCs w:val="23"/>
          <w:lang w:val="sr-Latn-CS"/>
        </w:rPr>
        <w:t>,</w:t>
      </w:r>
      <w:r w:rsidRPr="000B7647">
        <w:rPr>
          <w:rFonts w:asciiTheme="majorHAnsi" w:hAnsiTheme="majorHAnsi"/>
          <w:color w:val="000000"/>
          <w:sz w:val="23"/>
          <w:szCs w:val="23"/>
        </w:rPr>
        <w:t xml:space="preserve"> </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Pr="000B7647">
        <w:rPr>
          <w:rFonts w:asciiTheme="majorHAnsi" w:hAnsiTheme="majorHAnsi"/>
          <w:b/>
          <w:color w:val="000000"/>
          <w:sz w:val="23"/>
          <w:szCs w:val="23"/>
          <w:lang w:val="nl-NL"/>
        </w:rPr>
        <w:t xml:space="preserve"> </w:t>
      </w:r>
      <w:r w:rsidRPr="000B7647">
        <w:rPr>
          <w:rFonts w:asciiTheme="majorHAnsi" w:hAnsiTheme="majorHAnsi"/>
          <w:color w:val="000000"/>
          <w:sz w:val="23"/>
          <w:szCs w:val="23"/>
          <w:lang w:val="nl-NL"/>
        </w:rPr>
        <w:t>u svemu</w:t>
      </w:r>
      <w:r w:rsidRPr="000B7647">
        <w:rPr>
          <w:rFonts w:asciiTheme="majorHAnsi" w:hAnsiTheme="majorHAnsi"/>
          <w:b/>
          <w:color w:val="000000"/>
          <w:sz w:val="23"/>
          <w:szCs w:val="23"/>
          <w:lang w:val="nl-NL"/>
        </w:rPr>
        <w:t xml:space="preserve"> </w:t>
      </w:r>
      <w:r w:rsidRPr="000B7647">
        <w:rPr>
          <w:rFonts w:asciiTheme="majorHAnsi" w:hAnsiTheme="majorHAnsi"/>
          <w:sz w:val="23"/>
          <w:szCs w:val="23"/>
          <w:lang w:val="nl-NL"/>
        </w:rPr>
        <w:t xml:space="preserve">prema Specifikaciji datoj u Tenderskoj dokumentaciji broj </w:t>
      </w:r>
      <w:r>
        <w:rPr>
          <w:rFonts w:asciiTheme="majorHAnsi" w:hAnsiTheme="majorHAnsi" w:cs="Times New Roman"/>
          <w:b/>
          <w:color w:val="000000" w:themeColor="text1"/>
          <w:sz w:val="24"/>
          <w:szCs w:val="24"/>
          <w:u w:val="single"/>
          <w:lang w:val="pl-PL"/>
        </w:rPr>
        <w:t>8333</w:t>
      </w:r>
      <w:r w:rsidRPr="00681AC1">
        <w:rPr>
          <w:rFonts w:ascii="Cambria" w:hAnsi="Cambria" w:cs="Times New Roman"/>
          <w:b/>
          <w:color w:val="000000"/>
          <w:sz w:val="24"/>
          <w:szCs w:val="24"/>
          <w:u w:val="single"/>
        </w:rPr>
        <w:t>/5 (</w:t>
      </w:r>
      <w:r>
        <w:rPr>
          <w:rFonts w:ascii="Cambria" w:hAnsi="Cambria" w:cs="Times New Roman"/>
          <w:b/>
          <w:color w:val="000000"/>
          <w:sz w:val="24"/>
          <w:szCs w:val="24"/>
          <w:u w:val="single"/>
        </w:rPr>
        <w:t>27</w:t>
      </w:r>
      <w:r w:rsidRPr="00681AC1">
        <w:rPr>
          <w:rFonts w:ascii="Cambria" w:hAnsi="Cambria" w:cs="Times New Roman"/>
          <w:b/>
          <w:color w:val="000000"/>
          <w:sz w:val="24"/>
          <w:szCs w:val="24"/>
          <w:u w:val="single"/>
        </w:rPr>
        <w:t>/1</w:t>
      </w:r>
      <w:r>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w:t>
      </w:r>
      <w:r w:rsidRPr="000B7647">
        <w:rPr>
          <w:rFonts w:asciiTheme="majorHAnsi" w:hAnsiTheme="majorHAnsi"/>
          <w:sz w:val="23"/>
          <w:szCs w:val="23"/>
        </w:rPr>
        <w:t>,</w:t>
      </w:r>
      <w:r w:rsidRPr="000B7647">
        <w:rPr>
          <w:rFonts w:asciiTheme="majorHAnsi" w:hAnsiTheme="majorHAnsi"/>
          <w:sz w:val="23"/>
          <w:szCs w:val="23"/>
          <w:lang w:val="nl-NL"/>
        </w:rPr>
        <w:t xml:space="preserve"> i  prema: </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Pr>
          <w:rFonts w:asciiTheme="majorHAnsi" w:hAnsiTheme="majorHAnsi"/>
          <w:i/>
          <w:sz w:val="23"/>
          <w:szCs w:val="23"/>
          <w:lang w:val="nl-NL"/>
        </w:rPr>
        <w:t>,</w:t>
      </w:r>
      <w:r w:rsidRPr="000B7647">
        <w:rPr>
          <w:rFonts w:asciiTheme="majorHAnsi" w:hAnsiTheme="majorHAnsi"/>
          <w:i/>
          <w:sz w:val="23"/>
          <w:szCs w:val="23"/>
          <w:lang w:val="nl-NL"/>
        </w:rPr>
        <w:t xml:space="preserve"> broj </w:t>
      </w:r>
      <w:r>
        <w:rPr>
          <w:rFonts w:asciiTheme="majorHAnsi" w:hAnsiTheme="majorHAnsi" w:cs="Times New Roman"/>
          <w:b/>
          <w:color w:val="000000" w:themeColor="text1"/>
          <w:sz w:val="24"/>
          <w:szCs w:val="24"/>
          <w:u w:val="single"/>
          <w:lang w:val="pl-PL"/>
        </w:rPr>
        <w:t>8333</w:t>
      </w:r>
      <w:r w:rsidRPr="00681AC1">
        <w:rPr>
          <w:rFonts w:ascii="Cambria" w:hAnsi="Cambria" w:cs="Times New Roman"/>
          <w:b/>
          <w:color w:val="000000"/>
          <w:sz w:val="24"/>
          <w:szCs w:val="24"/>
          <w:u w:val="single"/>
        </w:rPr>
        <w:t>/5 (</w:t>
      </w:r>
      <w:r>
        <w:rPr>
          <w:rFonts w:ascii="Cambria" w:hAnsi="Cambria" w:cs="Times New Roman"/>
          <w:b/>
          <w:color w:val="000000"/>
          <w:sz w:val="24"/>
          <w:szCs w:val="24"/>
          <w:u w:val="single"/>
        </w:rPr>
        <w:t>27</w:t>
      </w:r>
      <w:r w:rsidRPr="00681AC1">
        <w:rPr>
          <w:rFonts w:ascii="Cambria" w:hAnsi="Cambria" w:cs="Times New Roman"/>
          <w:b/>
          <w:color w:val="000000"/>
          <w:sz w:val="24"/>
          <w:szCs w:val="24"/>
          <w:u w:val="single"/>
        </w:rPr>
        <w:t>/1</w:t>
      </w:r>
      <w:r>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F33331">
        <w:rPr>
          <w:rFonts w:ascii="Cambria" w:hAnsi="Cambria" w:cs="Times New Roman"/>
          <w:b/>
          <w:color w:val="000000"/>
          <w:sz w:val="24"/>
          <w:szCs w:val="24"/>
          <w:u w:val="single"/>
        </w:rPr>
        <w:t>17</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09</w:t>
      </w:r>
      <w:r w:rsidRPr="00F114BF">
        <w:rPr>
          <w:rFonts w:ascii="Cambria" w:hAnsi="Cambria" w:cs="Times New Roman"/>
          <w:b/>
          <w:color w:val="000000"/>
          <w:sz w:val="24"/>
          <w:szCs w:val="24"/>
          <w:u w:val="single"/>
        </w:rPr>
        <w:t>.201</w:t>
      </w:r>
      <w:r>
        <w:rPr>
          <w:rFonts w:ascii="Cambria" w:hAnsi="Cambria" w:cs="Times New Roman"/>
          <w:b/>
          <w:color w:val="000000"/>
          <w:sz w:val="24"/>
          <w:szCs w:val="24"/>
          <w:u w:val="single"/>
        </w:rPr>
        <w:t>8</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Uprave za javne nabavke 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F9526B" w:rsidRPr="000B7647" w:rsidRDefault="00F9526B" w:rsidP="00F9526B">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 koji se odnose na bezbjednosti i sigurnost u oblasti željezničkog saobraćaja.</w:t>
      </w:r>
    </w:p>
    <w:p w:rsidR="00F9526B" w:rsidRDefault="00F9526B" w:rsidP="00F9526B">
      <w:pPr>
        <w:spacing w:after="0" w:line="240" w:lineRule="auto"/>
        <w:rPr>
          <w:rFonts w:ascii="Cambria" w:hAnsi="Cambria"/>
          <w:b/>
          <w:i/>
          <w:sz w:val="16"/>
          <w:szCs w:val="16"/>
        </w:rPr>
      </w:pPr>
    </w:p>
    <w:p w:rsidR="00F9526B" w:rsidRPr="008041A0" w:rsidRDefault="00F9526B" w:rsidP="00F9526B">
      <w:pPr>
        <w:spacing w:after="0" w:line="240" w:lineRule="auto"/>
        <w:rPr>
          <w:rFonts w:ascii="Cambria" w:hAnsi="Cambria"/>
          <w:b/>
          <w:i/>
          <w:sz w:val="16"/>
          <w:szCs w:val="16"/>
        </w:rPr>
      </w:pPr>
    </w:p>
    <w:p w:rsidR="00F9526B" w:rsidRPr="0034576F" w:rsidRDefault="00F9526B" w:rsidP="00F9526B">
      <w:pPr>
        <w:spacing w:after="0" w:line="240" w:lineRule="auto"/>
        <w:rPr>
          <w:rFonts w:ascii="Cambria" w:hAnsi="Cambria"/>
          <w:b/>
          <w:i/>
          <w:sz w:val="23"/>
          <w:szCs w:val="23"/>
        </w:rPr>
      </w:pPr>
      <w:r w:rsidRPr="0034576F">
        <w:rPr>
          <w:rFonts w:ascii="Cambria" w:hAnsi="Cambria"/>
          <w:b/>
          <w:i/>
          <w:sz w:val="23"/>
          <w:szCs w:val="23"/>
        </w:rPr>
        <w:t>Cijena</w:t>
      </w:r>
    </w:p>
    <w:p w:rsidR="00F9526B" w:rsidRPr="00291DD3" w:rsidRDefault="00F9526B" w:rsidP="00F9526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F9526B" w:rsidRPr="00B9794A" w:rsidRDefault="00F9526B" w:rsidP="00F9526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F9526B" w:rsidRPr="00455C6E"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9526B" w:rsidRPr="003E57DE" w:rsidRDefault="00F9526B" w:rsidP="00F9526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F9526B" w:rsidRDefault="00F9526B" w:rsidP="00F9526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F9526B" w:rsidRPr="000E3ED9"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F9526B" w:rsidRPr="00455C6E"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p>
    <w:p w:rsidR="00F9526B" w:rsidRPr="001B436E" w:rsidRDefault="00F9526B" w:rsidP="00F9526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F9526B" w:rsidRPr="00455C6E" w:rsidRDefault="00F9526B" w:rsidP="00F9526B">
      <w:pPr>
        <w:spacing w:after="0" w:line="240" w:lineRule="auto"/>
        <w:rPr>
          <w:rFonts w:ascii="Cambria" w:hAnsi="Cambria" w:cs="Times New Roman"/>
          <w:color w:val="000000"/>
          <w:sz w:val="20"/>
          <w:szCs w:val="20"/>
        </w:rPr>
      </w:pPr>
    </w:p>
    <w:p w:rsidR="00F9526B" w:rsidRPr="00B9794A" w:rsidRDefault="00F9526B" w:rsidP="00F95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F9526B" w:rsidRPr="008413EF" w:rsidRDefault="00F9526B" w:rsidP="00F9526B">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 xml:space="preserve">vrši </w:t>
      </w:r>
      <w:r>
        <w:rPr>
          <w:rFonts w:ascii="Cambria" w:hAnsi="Cambria" w:cs="Times New Roman"/>
          <w:color w:val="000000"/>
          <w:sz w:val="23"/>
          <w:szCs w:val="23"/>
        </w:rPr>
        <w:t xml:space="preserve">sukcesivne </w:t>
      </w:r>
      <w:r w:rsidRPr="008413EF">
        <w:rPr>
          <w:rFonts w:ascii="Cambria" w:hAnsi="Cambria" w:cs="Times New Roman"/>
          <w:color w:val="000000"/>
          <w:sz w:val="23"/>
          <w:szCs w:val="23"/>
        </w:rPr>
        <w:t>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F9526B" w:rsidRPr="008413EF" w:rsidRDefault="00F9526B" w:rsidP="00F9526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F9526B" w:rsidRPr="008413EF" w:rsidRDefault="00F9526B" w:rsidP="00F9526B">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F9526B" w:rsidRPr="00455C6E" w:rsidRDefault="00F9526B" w:rsidP="00F9526B">
      <w:pPr>
        <w:spacing w:after="0" w:line="240" w:lineRule="auto"/>
        <w:ind w:left="720"/>
        <w:jc w:val="both"/>
        <w:rPr>
          <w:rFonts w:ascii="Cambria" w:hAnsi="Cambria" w:cs="Times New Roman"/>
          <w:i/>
          <w:color w:val="000000"/>
          <w:sz w:val="20"/>
          <w:szCs w:val="20"/>
        </w:rPr>
      </w:pPr>
    </w:p>
    <w:p w:rsidR="00F9526B" w:rsidRDefault="00F9526B" w:rsidP="00F95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9526B" w:rsidRPr="00455C6E" w:rsidRDefault="00F9526B" w:rsidP="00F9526B">
      <w:pPr>
        <w:spacing w:after="0" w:line="240" w:lineRule="auto"/>
        <w:jc w:val="both"/>
        <w:rPr>
          <w:rFonts w:ascii="Cambria" w:hAnsi="Cambria"/>
          <w:b/>
          <w:sz w:val="20"/>
          <w:szCs w:val="20"/>
          <w:lang w:val="sr-Latn-CS"/>
        </w:rPr>
      </w:pPr>
    </w:p>
    <w:p w:rsidR="00F9526B" w:rsidRDefault="00F9526B" w:rsidP="00F95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sz w:val="20"/>
          <w:szCs w:val="20"/>
          <w:lang w:val="nl-NL"/>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F9526B" w:rsidRPr="00455C6E" w:rsidRDefault="00F9526B" w:rsidP="00F9526B">
      <w:pPr>
        <w:spacing w:after="0" w:line="240" w:lineRule="auto"/>
        <w:jc w:val="both"/>
        <w:rPr>
          <w:rFonts w:asciiTheme="majorHAnsi" w:hAnsiTheme="majorHAnsi"/>
          <w:sz w:val="20"/>
          <w:szCs w:val="20"/>
          <w:lang w:val="nl-NL"/>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F9526B" w:rsidRPr="00455C6E" w:rsidRDefault="00F9526B" w:rsidP="00F9526B">
      <w:pPr>
        <w:spacing w:after="0" w:line="240" w:lineRule="auto"/>
        <w:rPr>
          <w:rFonts w:ascii="Cambria" w:hAnsi="Cambria"/>
          <w:b/>
          <w:i/>
          <w:sz w:val="20"/>
          <w:szCs w:val="20"/>
          <w:lang w:val="sr-Latn-CS"/>
        </w:rPr>
      </w:pP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b/>
          <w:i/>
          <w:sz w:val="20"/>
          <w:szCs w:val="20"/>
          <w:lang w:val="nl-NL"/>
        </w:rPr>
      </w:pPr>
    </w:p>
    <w:p w:rsidR="00F9526B" w:rsidRPr="00B16795" w:rsidRDefault="00F9526B" w:rsidP="00F9526B">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robu koja je predmet ovog Ugovora i koja ima kvalitet prema predviđenim standardima</w:t>
      </w:r>
      <w:r w:rsidRPr="00B16795">
        <w:rPr>
          <w:rFonts w:asciiTheme="majorHAnsi" w:hAnsiTheme="majorHAnsi"/>
          <w:sz w:val="23"/>
          <w:szCs w:val="23"/>
        </w:rPr>
        <w:t xml:space="preserve"> navedenim u prihvaćenoj ponudi.</w:t>
      </w:r>
    </w:p>
    <w:p w:rsidR="00F9526B" w:rsidRPr="00455C6E" w:rsidRDefault="00F9526B" w:rsidP="00F9526B">
      <w:pPr>
        <w:spacing w:after="0" w:line="240" w:lineRule="auto"/>
        <w:jc w:val="both"/>
        <w:rPr>
          <w:rFonts w:asciiTheme="majorHAnsi" w:hAnsiTheme="majorHAnsi"/>
          <w:sz w:val="20"/>
          <w:szCs w:val="20"/>
        </w:rPr>
      </w:pPr>
    </w:p>
    <w:p w:rsidR="00F9526B" w:rsidRPr="00B16795" w:rsidRDefault="00F9526B" w:rsidP="00F9526B">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Pr>
          <w:rFonts w:asciiTheme="majorHAnsi" w:hAnsiTheme="majorHAnsi"/>
          <w:b/>
          <w:color w:val="000000"/>
          <w:sz w:val="23"/>
          <w:szCs w:val="23"/>
          <w:lang w:val="pl-PL"/>
        </w:rPr>
        <w:t>15</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F9526B" w:rsidRPr="00455C6E" w:rsidRDefault="00F9526B" w:rsidP="00F9526B">
      <w:pPr>
        <w:spacing w:after="0" w:line="240" w:lineRule="auto"/>
        <w:jc w:val="both"/>
        <w:rPr>
          <w:rFonts w:asciiTheme="majorHAnsi" w:hAnsiTheme="majorHAnsi"/>
          <w:sz w:val="20"/>
          <w:szCs w:val="20"/>
          <w:lang w:val="nl-NL"/>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F9526B" w:rsidRPr="00792B24" w:rsidRDefault="00F9526B" w:rsidP="00F9526B">
      <w:pPr>
        <w:spacing w:after="0" w:line="240" w:lineRule="auto"/>
        <w:ind w:left="720"/>
        <w:jc w:val="both"/>
        <w:rPr>
          <w:rFonts w:ascii="Cambria" w:hAnsi="Cambria" w:cs="Times New Roman"/>
          <w:i/>
          <w:color w:val="000000"/>
          <w:sz w:val="16"/>
          <w:szCs w:val="16"/>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F9526B" w:rsidRPr="00B9794A" w:rsidRDefault="00F9526B" w:rsidP="00F9526B">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sukcesivne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F9526B" w:rsidRPr="00B9794A" w:rsidRDefault="00F9526B" w:rsidP="00F9526B">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sukcesivne isporuke robe</w:t>
      </w:r>
      <w:r w:rsidRPr="00B9794A">
        <w:rPr>
          <w:rFonts w:ascii="Cambria" w:hAnsi="Cambria"/>
          <w:b/>
          <w:i/>
          <w:sz w:val="23"/>
          <w:szCs w:val="23"/>
          <w:lang w:val="sr-Latn-CS"/>
        </w:rPr>
        <w:t>.</w:t>
      </w:r>
    </w:p>
    <w:p w:rsidR="00F9526B" w:rsidRPr="00B9794A"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F9526B" w:rsidRPr="00B9794A" w:rsidRDefault="00F9526B" w:rsidP="00F9526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sukcesivne 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F9526B" w:rsidRPr="002F440D" w:rsidRDefault="00F9526B" w:rsidP="00F9526B">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w:t>
      </w:r>
      <w:r w:rsidRPr="00B9794A">
        <w:rPr>
          <w:rFonts w:ascii="Cambria" w:hAnsi="Cambria"/>
          <w:sz w:val="23"/>
          <w:szCs w:val="23"/>
          <w:lang w:val="sr-Latn-CS"/>
        </w:rPr>
        <w:t>u ispravnom stanju.</w:t>
      </w:r>
    </w:p>
    <w:p w:rsidR="00F9526B" w:rsidRPr="00455C6E" w:rsidRDefault="00F9526B" w:rsidP="00F9526B">
      <w:pPr>
        <w:spacing w:after="0" w:line="240" w:lineRule="auto"/>
        <w:jc w:val="both"/>
        <w:rPr>
          <w:rFonts w:ascii="Cambria" w:hAnsi="Cambria" w:cs="Arial"/>
          <w:b/>
          <w:i/>
          <w:sz w:val="20"/>
          <w:szCs w:val="20"/>
        </w:rPr>
      </w:pPr>
    </w:p>
    <w:p w:rsidR="00F9526B" w:rsidRPr="002F440D" w:rsidRDefault="00F9526B" w:rsidP="00F9526B">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F9526B" w:rsidRPr="00455C6E" w:rsidRDefault="00F9526B" w:rsidP="00F9526B">
      <w:pPr>
        <w:spacing w:after="0" w:line="240" w:lineRule="auto"/>
        <w:jc w:val="center"/>
        <w:rPr>
          <w:rFonts w:asciiTheme="majorHAnsi" w:hAnsiTheme="majorHAnsi"/>
          <w:sz w:val="20"/>
          <w:szCs w:val="20"/>
        </w:rPr>
      </w:pPr>
    </w:p>
    <w:p w:rsidR="00F9526B" w:rsidRPr="00B16795" w:rsidRDefault="00F9526B" w:rsidP="00F9526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F9526B" w:rsidRPr="00455C6E" w:rsidRDefault="00F9526B" w:rsidP="00F9526B">
      <w:pPr>
        <w:pStyle w:val="BodyText2"/>
        <w:spacing w:after="0" w:line="240" w:lineRule="auto"/>
        <w:jc w:val="both"/>
        <w:rPr>
          <w:rFonts w:asciiTheme="majorHAnsi" w:hAnsiTheme="majorHAnsi"/>
          <w:sz w:val="20"/>
          <w:szCs w:val="20"/>
          <w:lang w:val="nl-NL"/>
        </w:rPr>
      </w:pPr>
    </w:p>
    <w:p w:rsidR="00F9526B" w:rsidRPr="00B16795" w:rsidRDefault="00F9526B" w:rsidP="00F9526B">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sidRPr="00B16795">
        <w:rPr>
          <w:rFonts w:asciiTheme="majorHAnsi" w:hAnsiTheme="majorHAnsi"/>
          <w:color w:val="000000"/>
          <w:sz w:val="23"/>
          <w:szCs w:val="23"/>
          <w:lang w:val="pl-PL"/>
        </w:rPr>
        <w:t>____</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isporuke u magacin Kupca.</w:t>
      </w:r>
    </w:p>
    <w:p w:rsidR="00F9526B" w:rsidRPr="00455C6E" w:rsidRDefault="00F9526B" w:rsidP="00F9526B">
      <w:pPr>
        <w:pStyle w:val="BodyText2"/>
        <w:spacing w:after="0" w:line="240" w:lineRule="auto"/>
        <w:rPr>
          <w:rFonts w:asciiTheme="majorHAnsi" w:hAnsiTheme="majorHAnsi"/>
          <w:sz w:val="20"/>
          <w:szCs w:val="20"/>
          <w:lang w:val="sr-Latn-CS"/>
        </w:rPr>
      </w:pPr>
    </w:p>
    <w:p w:rsidR="00F9526B" w:rsidRPr="00B16795" w:rsidRDefault="00F9526B" w:rsidP="00F9526B">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F9526B" w:rsidRPr="00455C6E" w:rsidRDefault="00F9526B" w:rsidP="00F9526B">
      <w:pPr>
        <w:spacing w:after="0" w:line="240" w:lineRule="auto"/>
        <w:rPr>
          <w:rFonts w:ascii="Cambria" w:hAnsi="Cambria"/>
          <w:b/>
          <w:i/>
          <w:sz w:val="20"/>
          <w:szCs w:val="20"/>
          <w:lang w:val="sr-Latn-CS"/>
        </w:rPr>
      </w:pPr>
    </w:p>
    <w:p w:rsidR="00F9526B" w:rsidRPr="005B2C8D" w:rsidRDefault="00F9526B" w:rsidP="00F9526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F9526B" w:rsidRPr="00455C6E" w:rsidRDefault="00F9526B" w:rsidP="00F9526B">
      <w:pPr>
        <w:spacing w:after="0" w:line="240" w:lineRule="auto"/>
        <w:rPr>
          <w:rFonts w:asciiTheme="majorHAnsi" w:hAnsiTheme="majorHAnsi"/>
          <w:sz w:val="20"/>
          <w:szCs w:val="20"/>
          <w:lang w:val="it-IT"/>
        </w:rPr>
      </w:pPr>
    </w:p>
    <w:p w:rsidR="00F9526B" w:rsidRPr="00B16795" w:rsidRDefault="00F9526B" w:rsidP="00F9526B">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 xml:space="preserve">Dobavljač je dužan da vrši sukcesivnu isporuku predmetnu robu iz stava 1 ovog Ugovora u roku od ___ kalendarskih dana od dana prijema sukcesivnog zahtjeva. </w:t>
      </w:r>
    </w:p>
    <w:p w:rsidR="00F9526B" w:rsidRDefault="00F9526B" w:rsidP="00F9526B">
      <w:pPr>
        <w:spacing w:after="0" w:line="240" w:lineRule="auto"/>
        <w:rPr>
          <w:rFonts w:asciiTheme="majorHAnsi" w:hAnsiTheme="majorHAnsi" w:cs="Arial"/>
          <w:lang w:val="sr-Latn-CS"/>
        </w:rPr>
      </w:pPr>
    </w:p>
    <w:p w:rsidR="00F9526B" w:rsidRPr="005D4C8D" w:rsidRDefault="00F9526B" w:rsidP="00F95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F9526B" w:rsidRPr="00BC1EC5" w:rsidRDefault="00F9526B" w:rsidP="00F9526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F9526B" w:rsidRPr="00455C6E" w:rsidRDefault="00F9526B" w:rsidP="00F9526B">
      <w:pPr>
        <w:spacing w:after="0" w:line="240" w:lineRule="auto"/>
        <w:jc w:val="center"/>
        <w:rPr>
          <w:rFonts w:asciiTheme="majorHAnsi" w:hAnsiTheme="majorHAnsi"/>
          <w:sz w:val="16"/>
          <w:szCs w:val="16"/>
          <w:lang w:val="it-IT"/>
        </w:rPr>
      </w:pPr>
    </w:p>
    <w:p w:rsidR="00F9526B" w:rsidRPr="00B16795" w:rsidRDefault="00F9526B" w:rsidP="00F9526B">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F9526B" w:rsidRDefault="00F9526B" w:rsidP="00F9526B">
      <w:pPr>
        <w:spacing w:after="0" w:line="240" w:lineRule="auto"/>
        <w:jc w:val="center"/>
        <w:rPr>
          <w:rFonts w:asciiTheme="majorHAnsi" w:hAnsiTheme="majorHAnsi"/>
          <w:b/>
          <w:sz w:val="24"/>
          <w:szCs w:val="24"/>
          <w:lang w:val="it-IT"/>
        </w:rPr>
      </w:pPr>
    </w:p>
    <w:p w:rsidR="00E77FB0" w:rsidRDefault="00E77FB0" w:rsidP="00E77FB0">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E77FB0" w:rsidRDefault="00E77FB0" w:rsidP="00E77FB0">
      <w:pPr>
        <w:spacing w:after="0" w:line="240" w:lineRule="auto"/>
        <w:jc w:val="both"/>
        <w:rPr>
          <w:rFonts w:ascii="Cambria" w:hAnsi="Cambria"/>
          <w:b/>
          <w:sz w:val="23"/>
          <w:szCs w:val="23"/>
          <w:lang w:val="sr-Latn-CS"/>
        </w:rPr>
      </w:pPr>
    </w:p>
    <w:p w:rsidR="00E77FB0" w:rsidRPr="00DF7A03" w:rsidRDefault="00E77FB0" w:rsidP="00E77FB0">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Član 10.</w:t>
      </w:r>
    </w:p>
    <w:p w:rsidR="00E77FB0" w:rsidRPr="00DF7A03" w:rsidRDefault="00E77FB0" w:rsidP="00E77FB0">
      <w:pPr>
        <w:spacing w:after="0" w:line="240" w:lineRule="auto"/>
        <w:jc w:val="both"/>
        <w:rPr>
          <w:rFonts w:asciiTheme="majorHAnsi" w:hAnsiTheme="majorHAnsi"/>
          <w:sz w:val="23"/>
          <w:szCs w:val="23"/>
          <w:lang w:val="it-IT"/>
        </w:rPr>
      </w:pPr>
    </w:p>
    <w:p w:rsidR="00E77FB0" w:rsidRPr="00DF7A03" w:rsidRDefault="00E77FB0" w:rsidP="00E77FB0">
      <w:pPr>
        <w:spacing w:after="0" w:line="240" w:lineRule="auto"/>
        <w:jc w:val="both"/>
        <w:rPr>
          <w:rFonts w:asciiTheme="majorHAnsi" w:hAnsiTheme="majorHAnsi"/>
          <w:sz w:val="23"/>
          <w:szCs w:val="23"/>
          <w:lang w:val="sr-Latn-CS"/>
        </w:rPr>
      </w:pPr>
      <w:r w:rsidRPr="00DF7A03">
        <w:rPr>
          <w:rFonts w:asciiTheme="majorHAnsi" w:hAnsiTheme="majorHAnsi"/>
          <w:sz w:val="23"/>
          <w:szCs w:val="23"/>
        </w:rPr>
        <w:t xml:space="preserve">Dobavljač se obavezuje da Kupcu u trenutku potpisivanja ovog Ugovora </w:t>
      </w:r>
      <w:r w:rsidRPr="00DF7A03">
        <w:rPr>
          <w:rFonts w:asciiTheme="majorHAnsi" w:hAnsiTheme="majorHAnsi"/>
          <w:sz w:val="23"/>
          <w:szCs w:val="23"/>
          <w:lang w:val="sr-Latn-CS"/>
        </w:rPr>
        <w:t>preda neopozivu, bezuslovnu i naplativu na prvi poziv</w:t>
      </w:r>
      <w:r w:rsidRPr="00DF7A03">
        <w:rPr>
          <w:rFonts w:asciiTheme="majorHAnsi" w:hAnsiTheme="majorHAnsi"/>
          <w:sz w:val="23"/>
          <w:szCs w:val="23"/>
        </w:rPr>
        <w:t xml:space="preserve"> garanciju za dobro izvršenje ugovora na iznos </w:t>
      </w:r>
      <w:r w:rsidRPr="00DF7A03">
        <w:rPr>
          <w:rFonts w:asciiTheme="majorHAnsi" w:hAnsiTheme="majorHAnsi"/>
          <w:b/>
          <w:sz w:val="23"/>
          <w:szCs w:val="23"/>
        </w:rPr>
        <w:t>5%</w:t>
      </w:r>
      <w:r w:rsidRPr="00DF7A03">
        <w:rPr>
          <w:rFonts w:asciiTheme="majorHAnsi" w:hAnsiTheme="majorHAnsi"/>
          <w:sz w:val="23"/>
          <w:szCs w:val="23"/>
        </w:rPr>
        <w:t xml:space="preserve"> od ukupne vrijednosti ovog Ugovora, </w:t>
      </w:r>
      <w:r w:rsidRPr="00DF7A03">
        <w:rPr>
          <w:rFonts w:asciiTheme="majorHAnsi" w:hAnsiTheme="majorHAnsi"/>
          <w:sz w:val="23"/>
          <w:szCs w:val="23"/>
          <w:lang w:val="sr-Latn-CS"/>
        </w:rPr>
        <w:t>sa rokom važnosti  7 (sedam) dana dužim od ugovorenog roka iz člana 12. ovog Ugovora i koju Kupac može aktivirati u svakom momentu kada nastupi neki od razloga za raskid ovog Ugovora.</w:t>
      </w:r>
    </w:p>
    <w:p w:rsidR="00F9526B" w:rsidRDefault="00F9526B" w:rsidP="00F9526B">
      <w:pPr>
        <w:pStyle w:val="BodyText2"/>
        <w:spacing w:after="0" w:line="240" w:lineRule="auto"/>
        <w:jc w:val="both"/>
        <w:rPr>
          <w:rFonts w:ascii="Cambria" w:hAnsi="Cambria"/>
          <w:b/>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F9526B" w:rsidRPr="00B16795" w:rsidRDefault="00F9526B" w:rsidP="00F9526B">
      <w:pPr>
        <w:pStyle w:val="BodyText2"/>
        <w:spacing w:after="0" w:line="240" w:lineRule="auto"/>
        <w:jc w:val="center"/>
        <w:rPr>
          <w:rFonts w:asciiTheme="majorHAnsi" w:hAnsiTheme="majorHAnsi"/>
          <w:b/>
          <w:sz w:val="16"/>
          <w:szCs w:val="16"/>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F9526B" w:rsidRPr="00B16795" w:rsidRDefault="00F9526B" w:rsidP="00F9526B">
      <w:pPr>
        <w:pStyle w:val="BodyText2"/>
        <w:spacing w:after="0" w:line="240" w:lineRule="auto"/>
        <w:jc w:val="both"/>
        <w:rPr>
          <w:rFonts w:asciiTheme="majorHAnsi" w:hAnsiTheme="majorHAnsi"/>
          <w:sz w:val="20"/>
          <w:szCs w:val="20"/>
        </w:rPr>
      </w:pPr>
    </w:p>
    <w:p w:rsidR="00F9526B" w:rsidRPr="0049055F" w:rsidRDefault="00F9526B" w:rsidP="00F9526B">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F9526B" w:rsidRPr="00B16795" w:rsidRDefault="00F9526B" w:rsidP="00F9526B">
      <w:pPr>
        <w:spacing w:after="0" w:line="240" w:lineRule="auto"/>
        <w:jc w:val="both"/>
        <w:rPr>
          <w:rFonts w:ascii="Cambria" w:hAnsi="Cambria"/>
          <w:b/>
          <w:sz w:val="20"/>
          <w:szCs w:val="20"/>
          <w:lang w:val="sr-Latn-CS"/>
        </w:rPr>
      </w:pPr>
    </w:p>
    <w:p w:rsidR="00F9526B" w:rsidRPr="005D4C8D" w:rsidRDefault="00F9526B" w:rsidP="00F95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F9526B" w:rsidRPr="00B16795" w:rsidRDefault="00F9526B" w:rsidP="00F9526B">
      <w:pPr>
        <w:spacing w:after="0" w:line="240" w:lineRule="auto"/>
        <w:jc w:val="both"/>
        <w:rPr>
          <w:rFonts w:asciiTheme="majorHAnsi" w:hAnsiTheme="majorHAnsi"/>
          <w:sz w:val="16"/>
          <w:szCs w:val="16"/>
        </w:rPr>
      </w:pP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F9526B" w:rsidRPr="00B16795"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F9526B" w:rsidRPr="00BC1EC5" w:rsidRDefault="00F9526B" w:rsidP="00F9526B">
      <w:pPr>
        <w:spacing w:after="0" w:line="240" w:lineRule="auto"/>
        <w:jc w:val="center"/>
        <w:rPr>
          <w:rFonts w:ascii="Cambria" w:hAnsi="Cambria"/>
          <w:b/>
          <w:i/>
          <w:sz w:val="24"/>
          <w:szCs w:val="24"/>
          <w:lang w:val="sr-Latn-CS"/>
        </w:rPr>
      </w:pPr>
    </w:p>
    <w:p w:rsidR="00F9526B" w:rsidRPr="0049055F" w:rsidRDefault="00F9526B" w:rsidP="00F9526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F9526B" w:rsidRDefault="00F9526B" w:rsidP="00F9526B">
      <w:pPr>
        <w:spacing w:after="0" w:line="240" w:lineRule="auto"/>
        <w:rPr>
          <w:rFonts w:ascii="Cambria" w:hAnsi="Cambria"/>
          <w:b/>
          <w:i/>
          <w:sz w:val="20"/>
          <w:szCs w:val="20"/>
          <w:lang w:val="sr-Latn-CS"/>
        </w:rPr>
      </w:pPr>
    </w:p>
    <w:p w:rsidR="00742931" w:rsidRDefault="00742931" w:rsidP="00F9526B">
      <w:pPr>
        <w:spacing w:after="0" w:line="240" w:lineRule="auto"/>
        <w:rPr>
          <w:rFonts w:ascii="Cambria" w:hAnsi="Cambria"/>
          <w:b/>
          <w:i/>
          <w:sz w:val="20"/>
          <w:szCs w:val="20"/>
          <w:lang w:val="sr-Latn-CS"/>
        </w:rPr>
      </w:pPr>
    </w:p>
    <w:p w:rsidR="00742931" w:rsidRDefault="00742931" w:rsidP="00F9526B">
      <w:pPr>
        <w:spacing w:after="0" w:line="240" w:lineRule="auto"/>
        <w:rPr>
          <w:rFonts w:ascii="Cambria" w:hAnsi="Cambria"/>
          <w:b/>
          <w:i/>
          <w:sz w:val="20"/>
          <w:szCs w:val="20"/>
          <w:lang w:val="sr-Latn-CS"/>
        </w:rPr>
      </w:pPr>
    </w:p>
    <w:p w:rsidR="00742931" w:rsidRPr="00B16795" w:rsidRDefault="00742931"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F9526B" w:rsidRPr="00B9794A" w:rsidRDefault="00F9526B" w:rsidP="00F9526B">
      <w:pPr>
        <w:spacing w:after="0" w:line="240" w:lineRule="auto"/>
        <w:jc w:val="center"/>
        <w:rPr>
          <w:rFonts w:ascii="Cambria" w:hAnsi="Cambria"/>
          <w:b/>
          <w:i/>
          <w:sz w:val="23"/>
          <w:szCs w:val="23"/>
          <w:lang w:val="sr-Latn-CS"/>
        </w:rPr>
      </w:pPr>
    </w:p>
    <w:p w:rsidR="00F9526B" w:rsidRPr="00A540C5"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F9526B" w:rsidRPr="00B16795"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F9526B" w:rsidRPr="00B16795" w:rsidRDefault="00F9526B" w:rsidP="00F9526B">
      <w:pPr>
        <w:pStyle w:val="BodyText2"/>
        <w:spacing w:after="0" w:line="240" w:lineRule="auto"/>
        <w:jc w:val="both"/>
        <w:rPr>
          <w:rFonts w:asciiTheme="majorHAnsi" w:hAnsiTheme="majorHAnsi"/>
          <w:sz w:val="20"/>
          <w:szCs w:val="20"/>
        </w:rPr>
      </w:pPr>
    </w:p>
    <w:p w:rsidR="00F9526B" w:rsidRDefault="00F9526B" w:rsidP="00F95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F9526B" w:rsidRPr="00B16795" w:rsidRDefault="00F9526B" w:rsidP="00F9526B">
      <w:pPr>
        <w:spacing w:after="0" w:line="240" w:lineRule="auto"/>
        <w:jc w:val="both"/>
        <w:rPr>
          <w:rFonts w:ascii="Cambria" w:hAnsi="Cambria"/>
          <w:sz w:val="16"/>
          <w:szCs w:val="16"/>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F9526B" w:rsidRPr="00B16795" w:rsidRDefault="00F9526B" w:rsidP="00F9526B">
      <w:pPr>
        <w:spacing w:after="0" w:line="240" w:lineRule="auto"/>
        <w:jc w:val="both"/>
        <w:rPr>
          <w:rFonts w:ascii="Cambria" w:hAnsi="Cambria"/>
          <w:sz w:val="18"/>
          <w:szCs w:val="18"/>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9526B" w:rsidRPr="00B16795" w:rsidRDefault="00F9526B" w:rsidP="00F9526B">
      <w:pPr>
        <w:pStyle w:val="BodyText2"/>
        <w:spacing w:after="0" w:line="240" w:lineRule="auto"/>
        <w:jc w:val="both"/>
        <w:rPr>
          <w:rFonts w:asciiTheme="majorHAnsi" w:hAnsiTheme="majorHAnsi"/>
          <w:sz w:val="18"/>
          <w:szCs w:val="18"/>
        </w:rPr>
      </w:pPr>
    </w:p>
    <w:p w:rsidR="00F9526B" w:rsidRPr="00B16795"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F9526B" w:rsidRDefault="00F9526B" w:rsidP="00F9526B">
      <w:pPr>
        <w:spacing w:after="0" w:line="240" w:lineRule="auto"/>
        <w:rPr>
          <w:rFonts w:ascii="Cambria" w:hAnsi="Cambria"/>
          <w:b/>
          <w:i/>
          <w:sz w:val="23"/>
          <w:szCs w:val="23"/>
          <w:lang w:val="sr-Latn-CS"/>
        </w:rPr>
      </w:pPr>
    </w:p>
    <w:p w:rsidR="00F9526B" w:rsidRPr="00A83730" w:rsidRDefault="00F9526B" w:rsidP="00F9526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35" w:rsidRDefault="00105D35" w:rsidP="00B460F9">
      <w:pPr>
        <w:spacing w:after="0" w:line="240" w:lineRule="auto"/>
      </w:pPr>
      <w:r>
        <w:separator/>
      </w:r>
    </w:p>
  </w:endnote>
  <w:endnote w:type="continuationSeparator" w:id="0">
    <w:p w:rsidR="00105D35" w:rsidRDefault="00105D35"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F2" w:rsidRDefault="003A26F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A26F2" w:rsidRDefault="003A2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F2" w:rsidRDefault="003A26F2">
    <w:pPr>
      <w:pStyle w:val="Footer"/>
      <w:jc w:val="right"/>
    </w:pPr>
    <w:r>
      <w:t xml:space="preserve">strana </w:t>
    </w:r>
    <w:r w:rsidR="00450DC6">
      <w:rPr>
        <w:b/>
        <w:sz w:val="24"/>
        <w:szCs w:val="24"/>
      </w:rPr>
      <w:fldChar w:fldCharType="begin"/>
    </w:r>
    <w:r>
      <w:rPr>
        <w:b/>
      </w:rPr>
      <w:instrText xml:space="preserve"> PAGE </w:instrText>
    </w:r>
    <w:r w:rsidR="00450DC6">
      <w:rPr>
        <w:b/>
        <w:sz w:val="24"/>
        <w:szCs w:val="24"/>
      </w:rPr>
      <w:fldChar w:fldCharType="separate"/>
    </w:r>
    <w:r w:rsidR="00815F5C">
      <w:rPr>
        <w:b/>
        <w:noProof/>
      </w:rPr>
      <w:t>13</w:t>
    </w:r>
    <w:r w:rsidR="00450DC6">
      <w:rPr>
        <w:b/>
        <w:sz w:val="24"/>
        <w:szCs w:val="24"/>
      </w:rPr>
      <w:fldChar w:fldCharType="end"/>
    </w:r>
    <w:r>
      <w:t xml:space="preserve"> od </w:t>
    </w:r>
    <w:r w:rsidR="00450DC6">
      <w:rPr>
        <w:b/>
        <w:sz w:val="24"/>
        <w:szCs w:val="24"/>
      </w:rPr>
      <w:fldChar w:fldCharType="begin"/>
    </w:r>
    <w:r>
      <w:rPr>
        <w:b/>
      </w:rPr>
      <w:instrText xml:space="preserve"> NUMPAGES  </w:instrText>
    </w:r>
    <w:r w:rsidR="00450DC6">
      <w:rPr>
        <w:b/>
        <w:sz w:val="24"/>
        <w:szCs w:val="24"/>
      </w:rPr>
      <w:fldChar w:fldCharType="separate"/>
    </w:r>
    <w:r w:rsidR="00815F5C">
      <w:rPr>
        <w:b/>
        <w:noProof/>
      </w:rPr>
      <w:t>13</w:t>
    </w:r>
    <w:r w:rsidR="00450DC6">
      <w:rPr>
        <w:b/>
        <w:sz w:val="24"/>
        <w:szCs w:val="24"/>
      </w:rPr>
      <w:fldChar w:fldCharType="end"/>
    </w:r>
  </w:p>
  <w:p w:rsidR="003A26F2" w:rsidRDefault="003A26F2"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3A26F2" w:rsidRPr="000074F9" w:rsidRDefault="003A26F2"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F2" w:rsidRDefault="003A26F2" w:rsidP="00091D1F">
    <w:pPr>
      <w:pStyle w:val="Footer"/>
      <w:jc w:val="right"/>
    </w:pPr>
    <w:r>
      <w:t xml:space="preserve">strana </w:t>
    </w:r>
    <w:r w:rsidR="00450DC6">
      <w:rPr>
        <w:b/>
        <w:sz w:val="24"/>
        <w:szCs w:val="24"/>
      </w:rPr>
      <w:fldChar w:fldCharType="begin"/>
    </w:r>
    <w:r>
      <w:rPr>
        <w:b/>
      </w:rPr>
      <w:instrText xml:space="preserve"> PAGE </w:instrText>
    </w:r>
    <w:r w:rsidR="00450DC6">
      <w:rPr>
        <w:b/>
        <w:sz w:val="24"/>
        <w:szCs w:val="24"/>
      </w:rPr>
      <w:fldChar w:fldCharType="separate"/>
    </w:r>
    <w:r w:rsidR="00815F5C">
      <w:rPr>
        <w:b/>
        <w:noProof/>
      </w:rPr>
      <w:t>1</w:t>
    </w:r>
    <w:r w:rsidR="00450DC6">
      <w:rPr>
        <w:b/>
        <w:sz w:val="24"/>
        <w:szCs w:val="24"/>
      </w:rPr>
      <w:fldChar w:fldCharType="end"/>
    </w:r>
    <w:r>
      <w:t xml:space="preserve"> od </w:t>
    </w:r>
    <w:r w:rsidR="00450DC6">
      <w:rPr>
        <w:b/>
        <w:sz w:val="24"/>
        <w:szCs w:val="24"/>
      </w:rPr>
      <w:fldChar w:fldCharType="begin"/>
    </w:r>
    <w:r>
      <w:rPr>
        <w:b/>
      </w:rPr>
      <w:instrText xml:space="preserve"> NUMPAGES  </w:instrText>
    </w:r>
    <w:r w:rsidR="00450DC6">
      <w:rPr>
        <w:b/>
        <w:sz w:val="24"/>
        <w:szCs w:val="24"/>
      </w:rPr>
      <w:fldChar w:fldCharType="separate"/>
    </w:r>
    <w:r w:rsidR="00815F5C">
      <w:rPr>
        <w:b/>
        <w:noProof/>
      </w:rPr>
      <w:t>14</w:t>
    </w:r>
    <w:r w:rsidR="00450DC6">
      <w:rPr>
        <w:b/>
        <w:sz w:val="24"/>
        <w:szCs w:val="24"/>
      </w:rPr>
      <w:fldChar w:fldCharType="end"/>
    </w:r>
  </w:p>
  <w:p w:rsidR="003A26F2" w:rsidRDefault="003A2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35" w:rsidRDefault="00105D35" w:rsidP="00B460F9">
      <w:pPr>
        <w:spacing w:after="0" w:line="240" w:lineRule="auto"/>
      </w:pPr>
      <w:r>
        <w:separator/>
      </w:r>
    </w:p>
  </w:footnote>
  <w:footnote w:type="continuationSeparator" w:id="0">
    <w:p w:rsidR="00105D35" w:rsidRDefault="00105D35" w:rsidP="00B460F9">
      <w:pPr>
        <w:spacing w:after="0" w:line="240" w:lineRule="auto"/>
      </w:pPr>
      <w:r>
        <w:continuationSeparator/>
      </w:r>
    </w:p>
  </w:footnote>
  <w:footnote w:id="1">
    <w:p w:rsidR="003A26F2" w:rsidRDefault="003A26F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3A26F2" w:rsidRDefault="003A26F2"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3A26F2" w:rsidRDefault="003A26F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3A26F2" w:rsidRPr="007E1F59" w:rsidRDefault="003A26F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A26F2" w:rsidRDefault="003A26F2" w:rsidP="00B460F9">
      <w:pPr>
        <w:pStyle w:val="FootnoteText"/>
      </w:pPr>
    </w:p>
  </w:footnote>
  <w:footnote w:id="5">
    <w:p w:rsidR="003A26F2" w:rsidRPr="007E1F59" w:rsidRDefault="003A26F2"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A26F2" w:rsidRDefault="003A26F2" w:rsidP="00B460F9">
      <w:pPr>
        <w:pStyle w:val="FootnoteText"/>
        <w:jc w:val="both"/>
      </w:pPr>
    </w:p>
  </w:footnote>
  <w:footnote w:id="6">
    <w:p w:rsidR="003A26F2" w:rsidRDefault="003A26F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3A26F2" w:rsidRDefault="003A26F2"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A26F2" w:rsidRPr="007E1F59" w:rsidRDefault="003A26F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A26F2" w:rsidRDefault="003A26F2" w:rsidP="00B460F9">
      <w:pPr>
        <w:pStyle w:val="FootnoteText"/>
      </w:pPr>
    </w:p>
  </w:footnote>
  <w:footnote w:id="9">
    <w:p w:rsidR="003A26F2" w:rsidRPr="00EF3747" w:rsidRDefault="003A26F2"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A26F2" w:rsidRDefault="003A26F2" w:rsidP="00B460F9">
      <w:pPr>
        <w:pStyle w:val="FootnoteText"/>
      </w:pPr>
    </w:p>
  </w:footnote>
  <w:footnote w:id="10">
    <w:p w:rsidR="003A26F2" w:rsidRPr="007E1F59" w:rsidRDefault="003A26F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A26F2" w:rsidRDefault="003A26F2" w:rsidP="00B460F9">
      <w:pPr>
        <w:pStyle w:val="FootnoteText"/>
      </w:pPr>
    </w:p>
  </w:footnote>
  <w:footnote w:id="11">
    <w:p w:rsidR="003A26F2" w:rsidRPr="007F6785" w:rsidRDefault="003A26F2"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A26F2" w:rsidRDefault="003A26F2" w:rsidP="00B460F9">
      <w:pPr>
        <w:pStyle w:val="FootnoteText"/>
        <w:jc w:val="both"/>
      </w:pPr>
    </w:p>
  </w:footnote>
  <w:footnote w:id="12">
    <w:p w:rsidR="003A26F2" w:rsidRDefault="003A26F2"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3A26F2" w:rsidRDefault="003A26F2"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3A26F2" w:rsidRPr="007E1F59" w:rsidRDefault="003A26F2"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3A26F2" w:rsidRDefault="003A26F2" w:rsidP="00B460F9">
      <w:pPr>
        <w:pStyle w:val="FootnoteText"/>
      </w:pPr>
    </w:p>
    <w:p w:rsidR="003A26F2" w:rsidRDefault="003A26F2" w:rsidP="00B460F9">
      <w:pPr>
        <w:pStyle w:val="FootnoteText"/>
      </w:pPr>
    </w:p>
    <w:p w:rsidR="003A26F2" w:rsidRDefault="003A26F2" w:rsidP="00B460F9">
      <w:pPr>
        <w:pStyle w:val="FootnoteText"/>
      </w:pPr>
    </w:p>
  </w:footnote>
  <w:footnote w:id="15">
    <w:p w:rsidR="003A26F2" w:rsidRDefault="003A26F2"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3A26F2" w:rsidRPr="005A0F2F" w:rsidRDefault="003A26F2"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D2A1A">
          <w:rPr>
            <w:rFonts w:asciiTheme="majorHAnsi" w:hAnsiTheme="majorHAnsi" w:cs="Verdana"/>
            <w:b/>
            <w:bCs/>
            <w:sz w:val="23"/>
            <w:szCs w:val="23"/>
            <w:lang w:val="sr-Latn-CS"/>
          </w:rPr>
          <w:t>Tenderska dokumentacija broj-</w:t>
        </w:r>
        <w:r>
          <w:rPr>
            <w:rFonts w:asciiTheme="majorHAnsi" w:hAnsiTheme="majorHAnsi" w:cs="Verdana"/>
            <w:b/>
            <w:bCs/>
            <w:sz w:val="23"/>
            <w:szCs w:val="23"/>
            <w:lang w:val="sr-Latn-CS"/>
          </w:rPr>
          <w:t>8333</w:t>
        </w:r>
        <w:r w:rsidRPr="006D2A1A">
          <w:rPr>
            <w:rFonts w:asciiTheme="majorHAnsi" w:hAnsiTheme="majorHAnsi" w:cs="Verdana"/>
            <w:b/>
            <w:bCs/>
            <w:sz w:val="23"/>
            <w:szCs w:val="23"/>
            <w:lang w:val="sr-Latn-CS"/>
          </w:rPr>
          <w:t>/5 (2</w:t>
        </w:r>
        <w:r>
          <w:rPr>
            <w:rFonts w:asciiTheme="majorHAnsi" w:hAnsiTheme="majorHAnsi" w:cs="Verdana"/>
            <w:b/>
            <w:bCs/>
            <w:sz w:val="23"/>
            <w:szCs w:val="23"/>
            <w:lang w:val="sr-Latn-CS"/>
          </w:rPr>
          <w:t>7</w:t>
        </w:r>
        <w:r w:rsidRPr="006D2A1A">
          <w:rPr>
            <w:rFonts w:asciiTheme="majorHAnsi" w:hAnsiTheme="majorHAnsi" w:cs="Verdana"/>
            <w:b/>
            <w:bCs/>
            <w:sz w:val="23"/>
            <w:szCs w:val="23"/>
            <w:lang w:val="sr-Latn-CS"/>
          </w:rPr>
          <w:t xml:space="preserve">/18)- </w:t>
        </w:r>
        <w:r>
          <w:rPr>
            <w:rFonts w:asciiTheme="majorHAnsi" w:hAnsiTheme="majorHAnsi" w:cs="Verdana"/>
            <w:b/>
            <w:bCs/>
            <w:sz w:val="23"/>
            <w:szCs w:val="23"/>
            <w:lang w:val="sr-Latn-CS"/>
          </w:rPr>
          <w:t>Kolosječni pribor</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3A26F2" w:rsidRPr="00F75B10" w:rsidRDefault="003A26F2"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broj-8333/5 (27/18)- Kolosječni pribor</w:t>
        </w:r>
      </w:p>
    </w:sdtContent>
  </w:sdt>
  <w:p w:rsidR="003A26F2" w:rsidRPr="00F75B10" w:rsidRDefault="003A26F2"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64A0D566"/>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4">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8"/>
  </w:num>
  <w:num w:numId="10">
    <w:abstractNumId w:val="40"/>
  </w:num>
  <w:num w:numId="11">
    <w:abstractNumId w:val="0"/>
  </w:num>
  <w:num w:numId="12">
    <w:abstractNumId w:val="35"/>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4"/>
  </w:num>
  <w:num w:numId="20">
    <w:abstractNumId w:val="8"/>
  </w:num>
  <w:num w:numId="21">
    <w:abstractNumId w:val="36"/>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7"/>
  </w:num>
  <w:num w:numId="34">
    <w:abstractNumId w:val="42"/>
  </w:num>
  <w:num w:numId="35">
    <w:abstractNumId w:val="39"/>
  </w:num>
  <w:num w:numId="36">
    <w:abstractNumId w:val="41"/>
  </w:num>
  <w:num w:numId="37">
    <w:abstractNumId w:val="31"/>
  </w:num>
  <w:num w:numId="38">
    <w:abstractNumId w:val="2"/>
  </w:num>
  <w:num w:numId="39">
    <w:abstractNumId w:val="5"/>
  </w:num>
  <w:num w:numId="40">
    <w:abstractNumId w:val="33"/>
  </w:num>
  <w:num w:numId="41">
    <w:abstractNumId w:val="29"/>
  </w:num>
  <w:num w:numId="42">
    <w:abstractNumId w:val="10"/>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734D"/>
    <w:rsid w:val="000704A6"/>
    <w:rsid w:val="000710B1"/>
    <w:rsid w:val="00071D32"/>
    <w:rsid w:val="00071F5C"/>
    <w:rsid w:val="000722D3"/>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52A8"/>
    <w:rsid w:val="000D6531"/>
    <w:rsid w:val="000E6D66"/>
    <w:rsid w:val="000E750F"/>
    <w:rsid w:val="000E799C"/>
    <w:rsid w:val="000F004D"/>
    <w:rsid w:val="000F3881"/>
    <w:rsid w:val="00101F92"/>
    <w:rsid w:val="00102D9E"/>
    <w:rsid w:val="00104814"/>
    <w:rsid w:val="00105D35"/>
    <w:rsid w:val="00111EAF"/>
    <w:rsid w:val="0011201D"/>
    <w:rsid w:val="00113C0E"/>
    <w:rsid w:val="00116A3E"/>
    <w:rsid w:val="00116BA8"/>
    <w:rsid w:val="00116D75"/>
    <w:rsid w:val="00122F55"/>
    <w:rsid w:val="00125FCD"/>
    <w:rsid w:val="00136646"/>
    <w:rsid w:val="00137FB2"/>
    <w:rsid w:val="00143347"/>
    <w:rsid w:val="00147081"/>
    <w:rsid w:val="001471BB"/>
    <w:rsid w:val="0014763D"/>
    <w:rsid w:val="00147644"/>
    <w:rsid w:val="001504BA"/>
    <w:rsid w:val="0015055C"/>
    <w:rsid w:val="00151A10"/>
    <w:rsid w:val="00156002"/>
    <w:rsid w:val="00157284"/>
    <w:rsid w:val="00157A34"/>
    <w:rsid w:val="0016077F"/>
    <w:rsid w:val="00163E95"/>
    <w:rsid w:val="00171956"/>
    <w:rsid w:val="00172213"/>
    <w:rsid w:val="001722EE"/>
    <w:rsid w:val="00174F7D"/>
    <w:rsid w:val="00175F7A"/>
    <w:rsid w:val="0018608D"/>
    <w:rsid w:val="001861C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F0429"/>
    <w:rsid w:val="001F0B69"/>
    <w:rsid w:val="001F26AA"/>
    <w:rsid w:val="001F591D"/>
    <w:rsid w:val="002019FA"/>
    <w:rsid w:val="002103E5"/>
    <w:rsid w:val="00211093"/>
    <w:rsid w:val="00216145"/>
    <w:rsid w:val="002175B4"/>
    <w:rsid w:val="00223AFF"/>
    <w:rsid w:val="00225A05"/>
    <w:rsid w:val="0023454B"/>
    <w:rsid w:val="00236B6F"/>
    <w:rsid w:val="002426FE"/>
    <w:rsid w:val="00244A9A"/>
    <w:rsid w:val="00246B30"/>
    <w:rsid w:val="00251FDF"/>
    <w:rsid w:val="00255CE8"/>
    <w:rsid w:val="00256BEA"/>
    <w:rsid w:val="002649F4"/>
    <w:rsid w:val="00271E3F"/>
    <w:rsid w:val="00273285"/>
    <w:rsid w:val="00274774"/>
    <w:rsid w:val="0028459F"/>
    <w:rsid w:val="00285F05"/>
    <w:rsid w:val="00285F94"/>
    <w:rsid w:val="0028657A"/>
    <w:rsid w:val="00292353"/>
    <w:rsid w:val="00293C4F"/>
    <w:rsid w:val="002946D6"/>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3D2B"/>
    <w:rsid w:val="002E631E"/>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30EC"/>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38E"/>
    <w:rsid w:val="0044746E"/>
    <w:rsid w:val="00447D22"/>
    <w:rsid w:val="00450AEF"/>
    <w:rsid w:val="00450DC6"/>
    <w:rsid w:val="004521BB"/>
    <w:rsid w:val="004521E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52320"/>
    <w:rsid w:val="00557ECD"/>
    <w:rsid w:val="00560782"/>
    <w:rsid w:val="005633F1"/>
    <w:rsid w:val="00563E61"/>
    <w:rsid w:val="005679A0"/>
    <w:rsid w:val="00567A93"/>
    <w:rsid w:val="00567FB9"/>
    <w:rsid w:val="00570F52"/>
    <w:rsid w:val="00573524"/>
    <w:rsid w:val="005743C9"/>
    <w:rsid w:val="00577B8B"/>
    <w:rsid w:val="005812C0"/>
    <w:rsid w:val="00583318"/>
    <w:rsid w:val="00586996"/>
    <w:rsid w:val="005927FA"/>
    <w:rsid w:val="00593B5C"/>
    <w:rsid w:val="005A0AFD"/>
    <w:rsid w:val="005A0F2F"/>
    <w:rsid w:val="005A2E89"/>
    <w:rsid w:val="005A4CFD"/>
    <w:rsid w:val="005A5F5E"/>
    <w:rsid w:val="005B2414"/>
    <w:rsid w:val="005B29F1"/>
    <w:rsid w:val="005B395E"/>
    <w:rsid w:val="005B6897"/>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8061C"/>
    <w:rsid w:val="00681AC1"/>
    <w:rsid w:val="00685054"/>
    <w:rsid w:val="00687A8C"/>
    <w:rsid w:val="00690DCF"/>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798C"/>
    <w:rsid w:val="00791FEF"/>
    <w:rsid w:val="007927F0"/>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15AA"/>
    <w:rsid w:val="007F254B"/>
    <w:rsid w:val="007F327D"/>
    <w:rsid w:val="007F37D1"/>
    <w:rsid w:val="0080171E"/>
    <w:rsid w:val="00802027"/>
    <w:rsid w:val="008029FA"/>
    <w:rsid w:val="00802A09"/>
    <w:rsid w:val="008041A0"/>
    <w:rsid w:val="008108CE"/>
    <w:rsid w:val="0081143E"/>
    <w:rsid w:val="00811925"/>
    <w:rsid w:val="00812071"/>
    <w:rsid w:val="00812DEF"/>
    <w:rsid w:val="00815F5C"/>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B43C1"/>
    <w:rsid w:val="008C1CC0"/>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9159B"/>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55AA"/>
    <w:rsid w:val="009F2D0D"/>
    <w:rsid w:val="009F3354"/>
    <w:rsid w:val="009F5ACC"/>
    <w:rsid w:val="00A015B1"/>
    <w:rsid w:val="00A019C0"/>
    <w:rsid w:val="00A06028"/>
    <w:rsid w:val="00A07DC8"/>
    <w:rsid w:val="00A15F6B"/>
    <w:rsid w:val="00A167E4"/>
    <w:rsid w:val="00A23B56"/>
    <w:rsid w:val="00A24639"/>
    <w:rsid w:val="00A24F7B"/>
    <w:rsid w:val="00A271F9"/>
    <w:rsid w:val="00A31901"/>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43DE"/>
    <w:rsid w:val="00A90234"/>
    <w:rsid w:val="00A94575"/>
    <w:rsid w:val="00AA62E6"/>
    <w:rsid w:val="00AB16DA"/>
    <w:rsid w:val="00AB4185"/>
    <w:rsid w:val="00AB47D3"/>
    <w:rsid w:val="00AC509B"/>
    <w:rsid w:val="00AD068E"/>
    <w:rsid w:val="00AD1371"/>
    <w:rsid w:val="00AD2E4A"/>
    <w:rsid w:val="00AD55E4"/>
    <w:rsid w:val="00AD5F3C"/>
    <w:rsid w:val="00AE55DF"/>
    <w:rsid w:val="00AE6DE7"/>
    <w:rsid w:val="00AE75A6"/>
    <w:rsid w:val="00AF1AC5"/>
    <w:rsid w:val="00AF2646"/>
    <w:rsid w:val="00AF52DA"/>
    <w:rsid w:val="00AF5BEF"/>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6C94"/>
    <w:rsid w:val="00B92605"/>
    <w:rsid w:val="00B97580"/>
    <w:rsid w:val="00BA04F0"/>
    <w:rsid w:val="00BA1E9E"/>
    <w:rsid w:val="00BB25FA"/>
    <w:rsid w:val="00BB2C79"/>
    <w:rsid w:val="00BB3B6F"/>
    <w:rsid w:val="00BB68BD"/>
    <w:rsid w:val="00BB74FF"/>
    <w:rsid w:val="00BC1EC5"/>
    <w:rsid w:val="00BC5FA6"/>
    <w:rsid w:val="00BC7543"/>
    <w:rsid w:val="00BC7E3C"/>
    <w:rsid w:val="00BD4D8F"/>
    <w:rsid w:val="00BD562A"/>
    <w:rsid w:val="00BD7C08"/>
    <w:rsid w:val="00BE7A90"/>
    <w:rsid w:val="00BF11DD"/>
    <w:rsid w:val="00BF138D"/>
    <w:rsid w:val="00BF1F15"/>
    <w:rsid w:val="00BF21DC"/>
    <w:rsid w:val="00BF2252"/>
    <w:rsid w:val="00BF4CB1"/>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716"/>
    <w:rsid w:val="00C40B3A"/>
    <w:rsid w:val="00C47360"/>
    <w:rsid w:val="00C54FD3"/>
    <w:rsid w:val="00C679B3"/>
    <w:rsid w:val="00C67B4C"/>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95D26"/>
    <w:rsid w:val="00C964E6"/>
    <w:rsid w:val="00CA1637"/>
    <w:rsid w:val="00CA6CA0"/>
    <w:rsid w:val="00CA72F5"/>
    <w:rsid w:val="00CA7A39"/>
    <w:rsid w:val="00CB1DB9"/>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6BC"/>
    <w:rsid w:val="00D17F6A"/>
    <w:rsid w:val="00D20918"/>
    <w:rsid w:val="00D216AD"/>
    <w:rsid w:val="00D21BB2"/>
    <w:rsid w:val="00D22C0A"/>
    <w:rsid w:val="00D255E9"/>
    <w:rsid w:val="00D271BB"/>
    <w:rsid w:val="00D27F12"/>
    <w:rsid w:val="00D30F20"/>
    <w:rsid w:val="00D32F4A"/>
    <w:rsid w:val="00D334ED"/>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153F"/>
    <w:rsid w:val="00EE335E"/>
    <w:rsid w:val="00EE37B2"/>
    <w:rsid w:val="00EE7180"/>
    <w:rsid w:val="00EE74D0"/>
    <w:rsid w:val="00EF069B"/>
    <w:rsid w:val="00EF0F9B"/>
    <w:rsid w:val="00EF2B6A"/>
    <w:rsid w:val="00EF2E90"/>
    <w:rsid w:val="00EF46D8"/>
    <w:rsid w:val="00EF4BFA"/>
    <w:rsid w:val="00EF6BAF"/>
    <w:rsid w:val="00EF76B7"/>
    <w:rsid w:val="00EF7AB5"/>
    <w:rsid w:val="00F0394E"/>
    <w:rsid w:val="00F048B0"/>
    <w:rsid w:val="00F07DB6"/>
    <w:rsid w:val="00F10CEF"/>
    <w:rsid w:val="00F114BF"/>
    <w:rsid w:val="00F156C6"/>
    <w:rsid w:val="00F20421"/>
    <w:rsid w:val="00F2372E"/>
    <w:rsid w:val="00F241F5"/>
    <w:rsid w:val="00F24716"/>
    <w:rsid w:val="00F27B90"/>
    <w:rsid w:val="00F314AE"/>
    <w:rsid w:val="00F319E8"/>
    <w:rsid w:val="00F33331"/>
    <w:rsid w:val="00F33AA3"/>
    <w:rsid w:val="00F37B8D"/>
    <w:rsid w:val="00F37D46"/>
    <w:rsid w:val="00F406F3"/>
    <w:rsid w:val="00F46567"/>
    <w:rsid w:val="00F4663B"/>
    <w:rsid w:val="00F5058E"/>
    <w:rsid w:val="00F52F19"/>
    <w:rsid w:val="00F5452B"/>
    <w:rsid w:val="00F54A46"/>
    <w:rsid w:val="00F54B1A"/>
    <w:rsid w:val="00F65CA7"/>
    <w:rsid w:val="00F7204B"/>
    <w:rsid w:val="00F73AD5"/>
    <w:rsid w:val="00F75B10"/>
    <w:rsid w:val="00F80179"/>
    <w:rsid w:val="00F817EA"/>
    <w:rsid w:val="00F838A0"/>
    <w:rsid w:val="00F857C7"/>
    <w:rsid w:val="00F91326"/>
    <w:rsid w:val="00F91578"/>
    <w:rsid w:val="00F9526B"/>
    <w:rsid w:val="00F96450"/>
    <w:rsid w:val="00F9712C"/>
    <w:rsid w:val="00F9744C"/>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154C0"/>
    <w:rsid w:val="00066F3A"/>
    <w:rsid w:val="000A3DAC"/>
    <w:rsid w:val="000A7E39"/>
    <w:rsid w:val="000B11EC"/>
    <w:rsid w:val="00167260"/>
    <w:rsid w:val="00191494"/>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275B"/>
    <w:rsid w:val="006B4165"/>
    <w:rsid w:val="006E2DDE"/>
    <w:rsid w:val="006E6821"/>
    <w:rsid w:val="006E7DC0"/>
    <w:rsid w:val="0070435E"/>
    <w:rsid w:val="00712290"/>
    <w:rsid w:val="00734E16"/>
    <w:rsid w:val="007A1188"/>
    <w:rsid w:val="007A4545"/>
    <w:rsid w:val="007A730E"/>
    <w:rsid w:val="008013E8"/>
    <w:rsid w:val="00814BFD"/>
    <w:rsid w:val="008177EF"/>
    <w:rsid w:val="00821B85"/>
    <w:rsid w:val="008314A4"/>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31B57"/>
    <w:rsid w:val="00C42D81"/>
    <w:rsid w:val="00C74187"/>
    <w:rsid w:val="00C919CD"/>
    <w:rsid w:val="00C95316"/>
    <w:rsid w:val="00CB43F5"/>
    <w:rsid w:val="00D01932"/>
    <w:rsid w:val="00D46BDE"/>
    <w:rsid w:val="00D56716"/>
    <w:rsid w:val="00D66010"/>
    <w:rsid w:val="00D70E7B"/>
    <w:rsid w:val="00D84740"/>
    <w:rsid w:val="00DE3279"/>
    <w:rsid w:val="00DF35EB"/>
    <w:rsid w:val="00E37CFF"/>
    <w:rsid w:val="00E6275B"/>
    <w:rsid w:val="00E72F72"/>
    <w:rsid w:val="00E96C96"/>
    <w:rsid w:val="00EB4B31"/>
    <w:rsid w:val="00EE74B3"/>
    <w:rsid w:val="00F20ABE"/>
    <w:rsid w:val="00F31AAC"/>
    <w:rsid w:val="00F37DAC"/>
    <w:rsid w:val="00F46059"/>
    <w:rsid w:val="00F50A8D"/>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FD4295-B318-4F45-BDAD-81A4ABEE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7707</Words>
  <Characters>43932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broj-8333/5 (27/18)- Kolosječni pribor</vt:lpstr>
    </vt:vector>
  </TitlesOfParts>
  <Company/>
  <LinksUpToDate>false</LinksUpToDate>
  <CharactersWithSpaces>51536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broj-8333/5 (27/18)- Kolosječni pribor</dc:title>
  <dc:creator>Gorana</dc:creator>
  <cp:lastModifiedBy>Pc-031</cp:lastModifiedBy>
  <cp:revision>2</cp:revision>
  <cp:lastPrinted>2018-09-14T05:41:00Z</cp:lastPrinted>
  <dcterms:created xsi:type="dcterms:W3CDTF">2018-09-17T09:44:00Z</dcterms:created>
  <dcterms:modified xsi:type="dcterms:W3CDTF">2018-09-17T09:44:00Z</dcterms:modified>
</cp:coreProperties>
</file>